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11EF" w14:textId="77777777" w:rsidR="004C57C6" w:rsidRPr="00CC4224" w:rsidRDefault="004C57C6" w:rsidP="004C57C6">
      <w:pPr>
        <w:spacing w:before="120"/>
        <w:jc w:val="center"/>
        <w:rPr>
          <w:rFonts w:ascii="Times New Roman" w:hAnsi="Times New Roman"/>
          <w:b/>
          <w:iCs/>
          <w:lang w:val="pt-BR"/>
        </w:rPr>
      </w:pPr>
      <w:r w:rsidRPr="00CC4224">
        <w:rPr>
          <w:rFonts w:ascii="Times New Roman" w:hAnsi="Times New Roman"/>
          <w:b/>
          <w:iCs/>
          <w:lang w:val="pt-BR"/>
        </w:rPr>
        <w:t>PH</w:t>
      </w:r>
      <w:r w:rsidRPr="00CC4224">
        <w:rPr>
          <w:rFonts w:ascii="Times New Roman" w:hAnsi="Times New Roman" w:hint="eastAsia"/>
          <w:b/>
          <w:iCs/>
          <w:lang w:val="pt-BR"/>
        </w:rPr>
        <w:t>ƯƠ</w:t>
      </w:r>
      <w:r w:rsidRPr="00CC4224">
        <w:rPr>
          <w:rFonts w:ascii="Times New Roman" w:hAnsi="Times New Roman"/>
          <w:b/>
          <w:iCs/>
          <w:lang w:val="pt-BR"/>
        </w:rPr>
        <w:t>NG ÁN</w:t>
      </w:r>
    </w:p>
    <w:p w14:paraId="729CBA70" w14:textId="1624E5F7" w:rsidR="004C57C6" w:rsidRPr="007E4608" w:rsidRDefault="00302BEE" w:rsidP="004C57C6">
      <w:pPr>
        <w:jc w:val="center"/>
        <w:rPr>
          <w:rFonts w:ascii="Times New Roman" w:hAnsi="Times New Roman"/>
          <w:b/>
          <w:iCs/>
          <w:spacing w:val="-4"/>
          <w:lang w:val="pt-BR"/>
        </w:rPr>
      </w:pPr>
      <w:r>
        <w:rPr>
          <w:rFonts w:ascii="Times New Roman" w:hAnsi="Times New Roman" w:hint="eastAsia"/>
          <w:b/>
          <w:iCs/>
          <w:spacing w:val="-4"/>
          <w:lang w:val="pt-BR"/>
        </w:rPr>
        <w:t xml:space="preserve">Đấu giá </w:t>
      </w:r>
      <w:r w:rsidR="00A57647">
        <w:rPr>
          <w:rFonts w:ascii="Times New Roman" w:hAnsi="Times New Roman"/>
          <w:b/>
          <w:iCs/>
          <w:spacing w:val="-4"/>
          <w:lang w:val="pt-BR"/>
        </w:rPr>
        <w:t>q</w:t>
      </w:r>
      <w:r>
        <w:rPr>
          <w:rFonts w:ascii="Times New Roman" w:hAnsi="Times New Roman" w:hint="eastAsia"/>
          <w:b/>
          <w:iCs/>
          <w:spacing w:val="-4"/>
          <w:lang w:val="pt-BR"/>
        </w:rPr>
        <w:t>uyền sử dụng đất đối với 135 suất đất</w:t>
      </w:r>
      <w:r w:rsidR="004C57C6" w:rsidRPr="00EC42AF">
        <w:rPr>
          <w:rFonts w:ascii="Times New Roman" w:hAnsi="Times New Roman"/>
          <w:b/>
          <w:iCs/>
          <w:spacing w:val="-4"/>
          <w:lang w:val="pt-BR"/>
        </w:rPr>
        <w:t xml:space="preserve"> cho nhân dân làm nhà ở tại dự án Hạ tầng kỹ thuật khu dân c</w:t>
      </w:r>
      <w:r w:rsidR="004C57C6" w:rsidRPr="00EC42AF">
        <w:rPr>
          <w:rFonts w:ascii="Times New Roman" w:hAnsi="Times New Roman" w:hint="eastAsia"/>
          <w:b/>
          <w:iCs/>
          <w:spacing w:val="-4"/>
          <w:lang w:val="pt-BR"/>
        </w:rPr>
        <w:t>ư</w:t>
      </w:r>
      <w:r w:rsidR="004C57C6" w:rsidRPr="00EC42AF">
        <w:rPr>
          <w:rFonts w:ascii="Times New Roman" w:hAnsi="Times New Roman"/>
          <w:b/>
          <w:iCs/>
          <w:spacing w:val="-4"/>
          <w:lang w:val="pt-BR"/>
        </w:rPr>
        <w:t xml:space="preserve"> mới xã Quang H</w:t>
      </w:r>
      <w:r w:rsidR="004C57C6" w:rsidRPr="00EC42AF">
        <w:rPr>
          <w:rFonts w:ascii="Times New Roman" w:hAnsi="Times New Roman" w:hint="eastAsia"/>
          <w:b/>
          <w:iCs/>
          <w:spacing w:val="-4"/>
          <w:lang w:val="pt-BR"/>
        </w:rPr>
        <w:t>ư</w:t>
      </w:r>
      <w:r w:rsidR="004C57C6" w:rsidRPr="00EC42AF">
        <w:rPr>
          <w:rFonts w:ascii="Times New Roman" w:hAnsi="Times New Roman"/>
          <w:b/>
          <w:iCs/>
          <w:spacing w:val="-4"/>
          <w:lang w:val="pt-BR"/>
        </w:rPr>
        <w:t xml:space="preserve">ng giai </w:t>
      </w:r>
      <w:r w:rsidR="004C57C6" w:rsidRPr="00EC42AF">
        <w:rPr>
          <w:rFonts w:ascii="Times New Roman" w:hAnsi="Times New Roman" w:hint="eastAsia"/>
          <w:b/>
          <w:iCs/>
          <w:spacing w:val="-4"/>
          <w:lang w:val="pt-BR"/>
        </w:rPr>
        <w:t>đ</w:t>
      </w:r>
      <w:r w:rsidR="004C57C6" w:rsidRPr="00EC42AF">
        <w:rPr>
          <w:rFonts w:ascii="Times New Roman" w:hAnsi="Times New Roman"/>
          <w:b/>
          <w:iCs/>
          <w:spacing w:val="-4"/>
          <w:lang w:val="pt-BR"/>
        </w:rPr>
        <w:t>oạn 3</w:t>
      </w:r>
    </w:p>
    <w:p w14:paraId="01A958DF" w14:textId="20B0EF75" w:rsidR="004C57C6" w:rsidRPr="00A71685" w:rsidRDefault="004C57C6" w:rsidP="0023343F">
      <w:pPr>
        <w:spacing w:line="360" w:lineRule="exact"/>
        <w:ind w:firstLine="720"/>
        <w:jc w:val="center"/>
        <w:rPr>
          <w:rFonts w:ascii="Times New Roman" w:hAnsi="Times New Roman"/>
          <w:bCs/>
          <w:i/>
          <w:lang w:val="pt-BR"/>
        </w:rPr>
      </w:pPr>
      <w:bookmarkStart w:id="0" w:name="_Hlk222752189"/>
      <w:r w:rsidRPr="005F6621">
        <w:rPr>
          <w:rFonts w:ascii="Times New Roman" w:hAnsi="Times New Roman"/>
          <w:bCs/>
          <w:iCs/>
          <w:lang w:val="pt-BR"/>
        </w:rPr>
        <w:t>(</w:t>
      </w:r>
      <w:r w:rsidRPr="00A71685">
        <w:rPr>
          <w:rFonts w:ascii="Times New Roman" w:hAnsi="Times New Roman"/>
          <w:bCs/>
          <w:i/>
          <w:lang w:val="pt-BR"/>
        </w:rPr>
        <w:t xml:space="preserve">Kèm theo </w:t>
      </w:r>
      <w:r w:rsidR="0023343F">
        <w:rPr>
          <w:rFonts w:ascii="Times New Roman" w:hAnsi="Times New Roman"/>
          <w:bCs/>
          <w:i/>
          <w:lang w:val="pt-BR"/>
        </w:rPr>
        <w:t>Tờ trình</w:t>
      </w:r>
      <w:r w:rsidRPr="00A71685">
        <w:rPr>
          <w:rFonts w:ascii="Times New Roman" w:hAnsi="Times New Roman"/>
          <w:bCs/>
          <w:i/>
          <w:lang w:val="pt-BR"/>
        </w:rPr>
        <w:t xml:space="preserve"> số </w:t>
      </w:r>
      <w:r w:rsidR="0023343F">
        <w:rPr>
          <w:rFonts w:ascii="Times New Roman" w:hAnsi="Times New Roman"/>
          <w:bCs/>
          <w:i/>
          <w:lang w:val="pt-BR"/>
        </w:rPr>
        <w:t>339</w:t>
      </w:r>
      <w:r w:rsidRPr="00A71685">
        <w:rPr>
          <w:rFonts w:ascii="Times New Roman" w:hAnsi="Times New Roman"/>
          <w:bCs/>
          <w:i/>
          <w:lang w:val="pt-BR"/>
        </w:rPr>
        <w:t>/</w:t>
      </w:r>
      <w:r w:rsidR="0023343F">
        <w:rPr>
          <w:rFonts w:ascii="Times New Roman" w:hAnsi="Times New Roman"/>
          <w:bCs/>
          <w:i/>
          <w:lang w:val="pt-BR"/>
        </w:rPr>
        <w:t>TTr</w:t>
      </w:r>
      <w:r w:rsidRPr="00A71685">
        <w:rPr>
          <w:rFonts w:ascii="Times New Roman" w:hAnsi="Times New Roman"/>
          <w:bCs/>
          <w:i/>
          <w:lang w:val="pt-BR"/>
        </w:rPr>
        <w:t>-</w:t>
      </w:r>
      <w:r w:rsidR="0023343F">
        <w:rPr>
          <w:rFonts w:ascii="Times New Roman" w:hAnsi="Times New Roman"/>
          <w:bCs/>
          <w:i/>
          <w:lang w:val="pt-BR"/>
        </w:rPr>
        <w:t>KT</w:t>
      </w:r>
      <w:r w:rsidRPr="00A71685">
        <w:rPr>
          <w:rFonts w:ascii="Times New Roman" w:hAnsi="Times New Roman"/>
          <w:bCs/>
          <w:i/>
          <w:lang w:val="pt-BR"/>
        </w:rPr>
        <w:t xml:space="preserve"> ngày </w:t>
      </w:r>
      <w:r w:rsidR="0023343F">
        <w:rPr>
          <w:rFonts w:ascii="Times New Roman" w:hAnsi="Times New Roman"/>
          <w:bCs/>
          <w:i/>
          <w:lang w:val="pt-BR"/>
        </w:rPr>
        <w:t>19</w:t>
      </w:r>
      <w:r w:rsidRPr="00A71685">
        <w:rPr>
          <w:rFonts w:ascii="Times New Roman" w:hAnsi="Times New Roman"/>
          <w:bCs/>
          <w:i/>
          <w:lang w:val="pt-BR"/>
        </w:rPr>
        <w:t>/</w:t>
      </w:r>
      <w:r w:rsidR="0023343F">
        <w:rPr>
          <w:rFonts w:ascii="Times New Roman" w:hAnsi="Times New Roman"/>
          <w:bCs/>
          <w:i/>
          <w:lang w:val="pt-BR"/>
        </w:rPr>
        <w:t>10</w:t>
      </w:r>
      <w:r w:rsidRPr="00A71685">
        <w:rPr>
          <w:rFonts w:ascii="Times New Roman" w:hAnsi="Times New Roman"/>
          <w:bCs/>
          <w:i/>
          <w:lang w:val="pt-BR"/>
        </w:rPr>
        <w:t>/202</w:t>
      </w:r>
      <w:r>
        <w:rPr>
          <w:rFonts w:ascii="Times New Roman" w:hAnsi="Times New Roman"/>
          <w:bCs/>
          <w:i/>
          <w:lang w:val="pt-BR"/>
        </w:rPr>
        <w:t>6</w:t>
      </w:r>
    </w:p>
    <w:p w14:paraId="58C311FE" w14:textId="1ADDBC93" w:rsidR="004C57C6" w:rsidRDefault="004C57C6" w:rsidP="004C57C6">
      <w:pPr>
        <w:spacing w:line="360" w:lineRule="exact"/>
        <w:ind w:firstLine="720"/>
        <w:jc w:val="center"/>
        <w:rPr>
          <w:rFonts w:ascii="Times New Roman" w:hAnsi="Times New Roman"/>
          <w:bCs/>
          <w:iCs/>
          <w:lang w:val="pt-BR"/>
        </w:rPr>
      </w:pPr>
      <w:r w:rsidRPr="00A71685">
        <w:rPr>
          <w:rFonts w:ascii="Times New Roman" w:hAnsi="Times New Roman"/>
          <w:bCs/>
          <w:i/>
          <w:lang w:val="pt-BR"/>
        </w:rPr>
        <w:t>của</w:t>
      </w:r>
      <w:r>
        <w:rPr>
          <w:rFonts w:ascii="Times New Roman" w:hAnsi="Times New Roman"/>
          <w:bCs/>
          <w:i/>
          <w:lang w:val="pt-BR"/>
        </w:rPr>
        <w:t xml:space="preserve"> </w:t>
      </w:r>
      <w:r w:rsidR="0023343F">
        <w:rPr>
          <w:rFonts w:ascii="Times New Roman" w:hAnsi="Times New Roman"/>
          <w:bCs/>
          <w:i/>
          <w:lang w:val="pt-BR"/>
        </w:rPr>
        <w:t>Phòng Kinh tế</w:t>
      </w:r>
      <w:r w:rsidRPr="00A71685">
        <w:rPr>
          <w:rFonts w:ascii="Times New Roman" w:hAnsi="Times New Roman"/>
          <w:bCs/>
          <w:i/>
          <w:lang w:val="pt-BR"/>
        </w:rPr>
        <w:t xml:space="preserve"> xã </w:t>
      </w:r>
      <w:r>
        <w:rPr>
          <w:rFonts w:ascii="Times New Roman" w:hAnsi="Times New Roman"/>
          <w:bCs/>
          <w:i/>
          <w:lang w:val="pt-BR"/>
        </w:rPr>
        <w:t>Quang Hưng</w:t>
      </w:r>
      <w:r w:rsidRPr="005F6621">
        <w:rPr>
          <w:rFonts w:ascii="Times New Roman" w:hAnsi="Times New Roman"/>
          <w:bCs/>
          <w:iCs/>
          <w:lang w:val="pt-BR"/>
        </w:rPr>
        <w:t>)</w:t>
      </w:r>
    </w:p>
    <w:p w14:paraId="512E4A64" w14:textId="77777777" w:rsidR="0080653A" w:rsidRDefault="0080653A" w:rsidP="001D1642">
      <w:pPr>
        <w:spacing w:before="120"/>
        <w:ind w:firstLine="567"/>
        <w:jc w:val="both"/>
        <w:rPr>
          <w:rFonts w:ascii="Times New Roman" w:hAnsi="Times New Roman"/>
          <w:b/>
          <w:iCs/>
          <w:lang w:val="pt-BR"/>
        </w:rPr>
      </w:pPr>
    </w:p>
    <w:p w14:paraId="4E9612D8" w14:textId="768115CD" w:rsidR="004C57C6" w:rsidRPr="00B567D6" w:rsidRDefault="004C57C6" w:rsidP="001D1642">
      <w:pPr>
        <w:spacing w:before="120"/>
        <w:ind w:firstLine="567"/>
        <w:jc w:val="both"/>
        <w:rPr>
          <w:rFonts w:ascii="Times New Roman" w:hAnsi="Times New Roman"/>
          <w:b/>
          <w:iCs/>
          <w:lang w:val="pt-BR"/>
        </w:rPr>
      </w:pPr>
      <w:r w:rsidRPr="00B567D6">
        <w:rPr>
          <w:rFonts w:ascii="Times New Roman" w:hAnsi="Times New Roman" w:hint="eastAsia"/>
          <w:b/>
          <w:iCs/>
          <w:lang w:val="pt-BR"/>
        </w:rPr>
        <w:t>Đ</w:t>
      </w:r>
      <w:r w:rsidRPr="00B567D6">
        <w:rPr>
          <w:rFonts w:ascii="Times New Roman" w:hAnsi="Times New Roman"/>
          <w:b/>
          <w:iCs/>
          <w:lang w:val="pt-BR"/>
        </w:rPr>
        <w:t xml:space="preserve">iều 1: </w:t>
      </w:r>
      <w:r w:rsidRPr="00B567D6">
        <w:rPr>
          <w:rFonts w:ascii="Times New Roman" w:hAnsi="Times New Roman" w:hint="eastAsia"/>
          <w:b/>
          <w:iCs/>
          <w:lang w:val="pt-BR"/>
        </w:rPr>
        <w:t>Đ</w:t>
      </w:r>
      <w:r w:rsidRPr="00B567D6">
        <w:rPr>
          <w:rFonts w:ascii="Times New Roman" w:hAnsi="Times New Roman"/>
          <w:b/>
          <w:iCs/>
          <w:lang w:val="pt-BR"/>
        </w:rPr>
        <w:t>ối t</w:t>
      </w:r>
      <w:r w:rsidRPr="00B567D6">
        <w:rPr>
          <w:rFonts w:ascii="Times New Roman" w:hAnsi="Times New Roman" w:hint="eastAsia"/>
          <w:b/>
          <w:iCs/>
          <w:lang w:val="pt-BR"/>
        </w:rPr>
        <w:t>ư</w:t>
      </w:r>
      <w:r w:rsidRPr="00B567D6">
        <w:rPr>
          <w:rFonts w:ascii="Times New Roman" w:hAnsi="Times New Roman"/>
          <w:b/>
          <w:iCs/>
          <w:lang w:val="pt-BR"/>
        </w:rPr>
        <w:t xml:space="preserve">ợng và phạm vi </w:t>
      </w:r>
      <w:r w:rsidRPr="00B567D6">
        <w:rPr>
          <w:rFonts w:ascii="Times New Roman" w:hAnsi="Times New Roman" w:hint="eastAsia"/>
          <w:b/>
          <w:iCs/>
          <w:lang w:val="pt-BR"/>
        </w:rPr>
        <w:t>đ</w:t>
      </w:r>
      <w:r w:rsidRPr="00B567D6">
        <w:rPr>
          <w:rFonts w:ascii="Times New Roman" w:hAnsi="Times New Roman"/>
          <w:b/>
          <w:iCs/>
          <w:lang w:val="pt-BR"/>
        </w:rPr>
        <w:t>iều chỉnh</w:t>
      </w:r>
    </w:p>
    <w:p w14:paraId="6E5DB80A" w14:textId="2C6DE065" w:rsidR="004C57C6" w:rsidRPr="00B567D6" w:rsidRDefault="004C57C6" w:rsidP="001D1642">
      <w:pPr>
        <w:spacing w:before="120"/>
        <w:ind w:firstLine="567"/>
        <w:jc w:val="both"/>
        <w:rPr>
          <w:rFonts w:ascii="Times New Roman" w:hAnsi="Times New Roman"/>
          <w:bCs/>
          <w:iCs/>
          <w:spacing w:val="-4"/>
          <w:lang w:val="pt-BR"/>
        </w:rPr>
      </w:pPr>
      <w:r w:rsidRPr="00B567D6">
        <w:rPr>
          <w:rFonts w:ascii="Times New Roman" w:hAnsi="Times New Roman"/>
          <w:bCs/>
          <w:iCs/>
          <w:spacing w:val="-4"/>
          <w:lang w:val="pt-BR"/>
        </w:rPr>
        <w:t>Ph</w:t>
      </w:r>
      <w:r w:rsidRPr="00B567D6">
        <w:rPr>
          <w:rFonts w:ascii="Times New Roman" w:hAnsi="Times New Roman" w:hint="eastAsia"/>
          <w:bCs/>
          <w:iCs/>
          <w:spacing w:val="-4"/>
          <w:lang w:val="pt-BR"/>
        </w:rPr>
        <w:t>ươ</w:t>
      </w:r>
      <w:r w:rsidRPr="00B567D6">
        <w:rPr>
          <w:rFonts w:ascii="Times New Roman" w:hAnsi="Times New Roman"/>
          <w:bCs/>
          <w:iCs/>
          <w:spacing w:val="-4"/>
          <w:lang w:val="pt-BR"/>
        </w:rPr>
        <w:t xml:space="preserve">ng án này quy </w:t>
      </w:r>
      <w:r w:rsidRPr="00B567D6">
        <w:rPr>
          <w:rFonts w:ascii="Times New Roman" w:hAnsi="Times New Roman" w:hint="eastAsia"/>
          <w:bCs/>
          <w:iCs/>
          <w:spacing w:val="-4"/>
          <w:lang w:val="pt-BR"/>
        </w:rPr>
        <w:t>đ</w:t>
      </w:r>
      <w:r w:rsidRPr="00B567D6">
        <w:rPr>
          <w:rFonts w:ascii="Times New Roman" w:hAnsi="Times New Roman"/>
          <w:bCs/>
          <w:iCs/>
          <w:spacing w:val="-4"/>
          <w:lang w:val="pt-BR"/>
        </w:rPr>
        <w:t>ịnh nội dung, trình tự, thủ tục, ph</w:t>
      </w:r>
      <w:r w:rsidRPr="00B567D6">
        <w:rPr>
          <w:rFonts w:ascii="Times New Roman" w:hAnsi="Times New Roman" w:hint="eastAsia"/>
          <w:bCs/>
          <w:iCs/>
          <w:spacing w:val="-4"/>
          <w:lang w:val="pt-BR"/>
        </w:rPr>
        <w:t>ươ</w:t>
      </w:r>
      <w:r w:rsidRPr="00B567D6">
        <w:rPr>
          <w:rFonts w:ascii="Times New Roman" w:hAnsi="Times New Roman"/>
          <w:bCs/>
          <w:iCs/>
          <w:spacing w:val="-4"/>
          <w:lang w:val="pt-BR"/>
        </w:rPr>
        <w:t xml:space="preserve">ng thức </w:t>
      </w:r>
      <w:r w:rsidRPr="00B567D6">
        <w:rPr>
          <w:rFonts w:ascii="Times New Roman" w:hAnsi="Times New Roman" w:hint="eastAsia"/>
          <w:bCs/>
          <w:iCs/>
          <w:spacing w:val="-4"/>
          <w:lang w:val="pt-BR"/>
        </w:rPr>
        <w:t>đ</w:t>
      </w:r>
      <w:r w:rsidRPr="00B567D6">
        <w:rPr>
          <w:rFonts w:ascii="Times New Roman" w:hAnsi="Times New Roman"/>
          <w:bCs/>
          <w:iCs/>
          <w:spacing w:val="-4"/>
          <w:lang w:val="pt-BR"/>
        </w:rPr>
        <w:t xml:space="preserve">ấu giá, quyền và trách nhiệm của UBND xã Quang Hưng, tổ chức hành nghề </w:t>
      </w:r>
      <w:r w:rsidRPr="00B567D6">
        <w:rPr>
          <w:rFonts w:ascii="Times New Roman" w:hAnsi="Times New Roman" w:hint="eastAsia"/>
          <w:bCs/>
          <w:iCs/>
          <w:spacing w:val="-4"/>
          <w:lang w:val="pt-BR"/>
        </w:rPr>
        <w:t>đ</w:t>
      </w:r>
      <w:r w:rsidRPr="00B567D6">
        <w:rPr>
          <w:rFonts w:ascii="Times New Roman" w:hAnsi="Times New Roman"/>
          <w:bCs/>
          <w:iCs/>
          <w:spacing w:val="-4"/>
          <w:lang w:val="pt-BR"/>
        </w:rPr>
        <w:t>ấu giá tài sản và ng</w:t>
      </w:r>
      <w:r w:rsidRPr="00B567D6">
        <w:rPr>
          <w:rFonts w:ascii="Times New Roman" w:hAnsi="Times New Roman" w:hint="eastAsia"/>
          <w:bCs/>
          <w:iCs/>
          <w:spacing w:val="-4"/>
          <w:lang w:val="pt-BR"/>
        </w:rPr>
        <w:t>ư</w:t>
      </w:r>
      <w:r w:rsidRPr="00B567D6">
        <w:rPr>
          <w:rFonts w:ascii="Times New Roman" w:hAnsi="Times New Roman"/>
          <w:bCs/>
          <w:iCs/>
          <w:spacing w:val="-4"/>
          <w:lang w:val="pt-BR"/>
        </w:rPr>
        <w:t xml:space="preserve">ời tham gia </w:t>
      </w:r>
      <w:r w:rsidR="00302BEE">
        <w:rPr>
          <w:rFonts w:ascii="Times New Roman" w:hAnsi="Times New Roman" w:hint="eastAsia"/>
          <w:bCs/>
          <w:iCs/>
          <w:spacing w:val="-4"/>
          <w:lang w:val="pt-BR"/>
        </w:rPr>
        <w:t>Đấu giá Quyền sử dụng đất đối với 135 suất đất</w:t>
      </w:r>
      <w:r w:rsidRPr="00B567D6">
        <w:rPr>
          <w:rFonts w:ascii="Times New Roman" w:hAnsi="Times New Roman"/>
          <w:szCs w:val="28"/>
        </w:rPr>
        <w:t xml:space="preserve"> cho nhân dân làm nhà ở tại dự án Hạ tầng kỹ thuật khu dân c</w:t>
      </w:r>
      <w:r w:rsidRPr="00B567D6">
        <w:rPr>
          <w:rFonts w:ascii="Times New Roman" w:hAnsi="Times New Roman" w:hint="eastAsia"/>
          <w:szCs w:val="28"/>
        </w:rPr>
        <w:t>ư</w:t>
      </w:r>
      <w:r w:rsidRPr="00B567D6">
        <w:rPr>
          <w:rFonts w:ascii="Times New Roman" w:hAnsi="Times New Roman"/>
          <w:szCs w:val="28"/>
        </w:rPr>
        <w:t xml:space="preserve"> mới xã Quang H</w:t>
      </w:r>
      <w:r w:rsidRPr="00B567D6">
        <w:rPr>
          <w:rFonts w:ascii="Times New Roman" w:hAnsi="Times New Roman" w:hint="eastAsia"/>
          <w:szCs w:val="28"/>
        </w:rPr>
        <w:t>ư</w:t>
      </w:r>
      <w:r w:rsidRPr="00B567D6">
        <w:rPr>
          <w:rFonts w:ascii="Times New Roman" w:hAnsi="Times New Roman"/>
          <w:szCs w:val="28"/>
        </w:rPr>
        <w:t xml:space="preserve">ng giai </w:t>
      </w:r>
      <w:r w:rsidRPr="00B567D6">
        <w:rPr>
          <w:rFonts w:ascii="Times New Roman" w:hAnsi="Times New Roman" w:hint="eastAsia"/>
          <w:szCs w:val="28"/>
        </w:rPr>
        <w:t>đ</w:t>
      </w:r>
      <w:r w:rsidRPr="00B567D6">
        <w:rPr>
          <w:rFonts w:ascii="Times New Roman" w:hAnsi="Times New Roman"/>
          <w:szCs w:val="28"/>
        </w:rPr>
        <w:t xml:space="preserve">oạn 3 </w:t>
      </w:r>
      <w:r w:rsidRPr="00B567D6">
        <w:rPr>
          <w:rFonts w:ascii="Times New Roman" w:hAnsi="Times New Roman"/>
          <w:bCs/>
          <w:iCs/>
          <w:spacing w:val="-4"/>
          <w:lang w:val="pt-BR"/>
        </w:rPr>
        <w:t xml:space="preserve">theo mặt bằng quy hoạch tổng thể </w:t>
      </w:r>
      <w:r w:rsidRPr="00B567D6">
        <w:rPr>
          <w:rFonts w:ascii="Times New Roman" w:hAnsi="Times New Roman" w:hint="eastAsia"/>
          <w:bCs/>
          <w:iCs/>
          <w:spacing w:val="-4"/>
          <w:lang w:val="pt-BR"/>
        </w:rPr>
        <w:t>đư</w:t>
      </w:r>
      <w:r w:rsidRPr="00B567D6">
        <w:rPr>
          <w:rFonts w:ascii="Times New Roman" w:hAnsi="Times New Roman"/>
          <w:bCs/>
          <w:iCs/>
          <w:spacing w:val="-4"/>
          <w:lang w:val="pt-BR"/>
        </w:rPr>
        <w:t>ợc cấp có thẩm quyền phê duyệt.</w:t>
      </w:r>
    </w:p>
    <w:p w14:paraId="1C6A5417" w14:textId="77777777" w:rsidR="004C57C6" w:rsidRPr="00B567D6" w:rsidRDefault="004C57C6" w:rsidP="001D1642">
      <w:pPr>
        <w:spacing w:before="120"/>
        <w:ind w:firstLine="567"/>
        <w:jc w:val="both"/>
        <w:rPr>
          <w:rFonts w:ascii="Times New Roman" w:hAnsi="Times New Roman"/>
          <w:b/>
          <w:iCs/>
          <w:lang w:val="pt-BR"/>
        </w:rPr>
      </w:pPr>
      <w:r w:rsidRPr="00B567D6">
        <w:rPr>
          <w:rFonts w:ascii="Times New Roman" w:hAnsi="Times New Roman" w:hint="eastAsia"/>
          <w:b/>
          <w:iCs/>
          <w:lang w:val="pt-BR"/>
        </w:rPr>
        <w:t>Đ</w:t>
      </w:r>
      <w:r w:rsidRPr="00B567D6">
        <w:rPr>
          <w:rFonts w:ascii="Times New Roman" w:hAnsi="Times New Roman"/>
          <w:b/>
          <w:iCs/>
          <w:lang w:val="pt-BR"/>
        </w:rPr>
        <w:t>iều 2: Giải thích từ ngữ</w:t>
      </w:r>
    </w:p>
    <w:p w14:paraId="3628C4F5" w14:textId="77777777" w:rsidR="004C57C6" w:rsidRPr="00B567D6" w:rsidRDefault="004C57C6" w:rsidP="001D1642">
      <w:pPr>
        <w:spacing w:before="120"/>
        <w:ind w:firstLine="567"/>
        <w:jc w:val="both"/>
        <w:rPr>
          <w:rFonts w:ascii="Times New Roman" w:hAnsi="Times New Roman"/>
          <w:bCs/>
          <w:iCs/>
          <w:spacing w:val="-2"/>
          <w:lang w:val="pt-BR"/>
        </w:rPr>
      </w:pPr>
      <w:r w:rsidRPr="00B567D6">
        <w:rPr>
          <w:rFonts w:ascii="Times New Roman" w:hAnsi="Times New Roman"/>
          <w:b/>
          <w:iCs/>
          <w:spacing w:val="-2"/>
          <w:lang w:val="pt-BR"/>
        </w:rPr>
        <w:t>1. Ng</w:t>
      </w:r>
      <w:r w:rsidRPr="00B567D6">
        <w:rPr>
          <w:rFonts w:ascii="Times New Roman" w:hAnsi="Times New Roman" w:hint="eastAsia"/>
          <w:b/>
          <w:iCs/>
          <w:spacing w:val="-2"/>
          <w:lang w:val="pt-BR"/>
        </w:rPr>
        <w:t>ư</w:t>
      </w:r>
      <w:r w:rsidRPr="00B567D6">
        <w:rPr>
          <w:rFonts w:ascii="Times New Roman" w:hAnsi="Times New Roman"/>
          <w:b/>
          <w:iCs/>
          <w:spacing w:val="-2"/>
          <w:lang w:val="pt-BR"/>
        </w:rPr>
        <w:t xml:space="preserve">ời tham gia </w:t>
      </w:r>
      <w:r w:rsidRPr="00B567D6">
        <w:rPr>
          <w:rFonts w:ascii="Times New Roman" w:hAnsi="Times New Roman" w:hint="eastAsia"/>
          <w:b/>
          <w:iCs/>
          <w:spacing w:val="-2"/>
          <w:lang w:val="pt-BR"/>
        </w:rPr>
        <w:t>đ</w:t>
      </w:r>
      <w:r w:rsidRPr="00B567D6">
        <w:rPr>
          <w:rFonts w:ascii="Times New Roman" w:hAnsi="Times New Roman"/>
          <w:b/>
          <w:iCs/>
          <w:spacing w:val="-2"/>
          <w:lang w:val="pt-BR"/>
        </w:rPr>
        <w:t>ấu giá</w:t>
      </w:r>
      <w:r w:rsidRPr="00B567D6">
        <w:rPr>
          <w:rFonts w:ascii="Times New Roman" w:hAnsi="Times New Roman"/>
          <w:bCs/>
          <w:iCs/>
          <w:spacing w:val="-2"/>
          <w:lang w:val="pt-BR"/>
        </w:rPr>
        <w:t xml:space="preserve">: Là cá nhân thuộc </w:t>
      </w:r>
      <w:r w:rsidRPr="00B567D6">
        <w:rPr>
          <w:rFonts w:ascii="Times New Roman" w:hAnsi="Times New Roman" w:hint="eastAsia"/>
          <w:bCs/>
          <w:iCs/>
          <w:spacing w:val="-2"/>
          <w:lang w:val="pt-BR"/>
        </w:rPr>
        <w:t>đ</w:t>
      </w:r>
      <w:r w:rsidRPr="00B567D6">
        <w:rPr>
          <w:rFonts w:ascii="Times New Roman" w:hAnsi="Times New Roman"/>
          <w:bCs/>
          <w:iCs/>
          <w:spacing w:val="-2"/>
          <w:lang w:val="pt-BR"/>
        </w:rPr>
        <w:t>ối t</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ợng </w:t>
      </w:r>
      <w:r w:rsidRPr="00B567D6">
        <w:rPr>
          <w:rFonts w:ascii="Times New Roman" w:hAnsi="Times New Roman" w:hint="eastAsia"/>
          <w:bCs/>
          <w:iCs/>
          <w:spacing w:val="-2"/>
          <w:lang w:val="pt-BR"/>
        </w:rPr>
        <w:t>đư</w:t>
      </w:r>
      <w:r w:rsidRPr="00B567D6">
        <w:rPr>
          <w:rFonts w:ascii="Times New Roman" w:hAnsi="Times New Roman"/>
          <w:bCs/>
          <w:iCs/>
          <w:spacing w:val="-2"/>
          <w:lang w:val="pt-BR"/>
        </w:rPr>
        <w:t>ợc Nhà n</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ớc giao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có thu tiền sử dụng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theo quy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ịnh của Luật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ai có nhu cầu sử dụng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ể làm nhà ở theo quy hoạch </w:t>
      </w:r>
      <w:r w:rsidRPr="00B567D6">
        <w:rPr>
          <w:rFonts w:ascii="Times New Roman" w:hAnsi="Times New Roman" w:hint="eastAsia"/>
          <w:bCs/>
          <w:iCs/>
          <w:spacing w:val="-2"/>
          <w:lang w:val="pt-BR"/>
        </w:rPr>
        <w:t>đã</w:t>
      </w:r>
      <w:r w:rsidRPr="00B567D6">
        <w:rPr>
          <w:rFonts w:ascii="Times New Roman" w:hAnsi="Times New Roman"/>
          <w:bCs/>
          <w:iCs/>
          <w:spacing w:val="-2"/>
          <w:lang w:val="pt-BR"/>
        </w:rPr>
        <w:t xml:space="preserve"> </w:t>
      </w:r>
      <w:r w:rsidRPr="00B567D6">
        <w:rPr>
          <w:rFonts w:ascii="Times New Roman" w:hAnsi="Times New Roman" w:hint="eastAsia"/>
          <w:bCs/>
          <w:iCs/>
          <w:spacing w:val="-2"/>
          <w:lang w:val="pt-BR"/>
        </w:rPr>
        <w:t>đư</w:t>
      </w:r>
      <w:r w:rsidRPr="00B567D6">
        <w:rPr>
          <w:rFonts w:ascii="Times New Roman" w:hAnsi="Times New Roman"/>
          <w:bCs/>
          <w:iCs/>
          <w:spacing w:val="-2"/>
          <w:lang w:val="pt-BR"/>
        </w:rPr>
        <w:t>ợc c</w:t>
      </w:r>
      <w:r w:rsidRPr="00B567D6">
        <w:rPr>
          <w:rFonts w:ascii="Times New Roman" w:hAnsi="Times New Roman" w:hint="eastAsia"/>
          <w:bCs/>
          <w:iCs/>
          <w:spacing w:val="-2"/>
          <w:lang w:val="pt-BR"/>
        </w:rPr>
        <w:t>ơ</w:t>
      </w:r>
      <w:r w:rsidRPr="00B567D6">
        <w:rPr>
          <w:rFonts w:ascii="Times New Roman" w:hAnsi="Times New Roman"/>
          <w:bCs/>
          <w:iCs/>
          <w:spacing w:val="-2"/>
          <w:lang w:val="pt-BR"/>
        </w:rPr>
        <w:t xml:space="preserve"> quan Nhà n</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ớc có thẩm quyền phê duyệt (cá nhân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ủ 18 tuổi trở lên là công dân Việt Nam, có </w:t>
      </w:r>
      <w:r w:rsidRPr="00B567D6">
        <w:rPr>
          <w:rFonts w:ascii="Times New Roman" w:hAnsi="Times New Roman" w:hint="eastAsia"/>
          <w:bCs/>
          <w:iCs/>
          <w:spacing w:val="-2"/>
          <w:lang w:val="pt-BR"/>
        </w:rPr>
        <w:t>đ</w:t>
      </w:r>
      <w:r w:rsidRPr="00B567D6">
        <w:rPr>
          <w:rFonts w:ascii="Times New Roman" w:hAnsi="Times New Roman"/>
          <w:bCs/>
          <w:iCs/>
          <w:spacing w:val="-2"/>
          <w:lang w:val="pt-BR"/>
        </w:rPr>
        <w:t>ủ n</w:t>
      </w:r>
      <w:r w:rsidRPr="00B567D6">
        <w:rPr>
          <w:rFonts w:ascii="Times New Roman" w:hAnsi="Times New Roman" w:hint="eastAsia"/>
          <w:bCs/>
          <w:iCs/>
          <w:spacing w:val="-2"/>
          <w:lang w:val="pt-BR"/>
        </w:rPr>
        <w:t>ă</w:t>
      </w:r>
      <w:r w:rsidRPr="00B567D6">
        <w:rPr>
          <w:rFonts w:ascii="Times New Roman" w:hAnsi="Times New Roman"/>
          <w:bCs/>
          <w:iCs/>
          <w:spacing w:val="-2"/>
          <w:lang w:val="pt-BR"/>
        </w:rPr>
        <w:t xml:space="preserve">ng lực hành vi dân sự) thuộc </w:t>
      </w:r>
      <w:r w:rsidRPr="00B567D6">
        <w:rPr>
          <w:rFonts w:ascii="Times New Roman" w:hAnsi="Times New Roman" w:hint="eastAsia"/>
          <w:bCs/>
          <w:iCs/>
          <w:spacing w:val="-2"/>
          <w:lang w:val="pt-BR"/>
        </w:rPr>
        <w:t>đ</w:t>
      </w:r>
      <w:r w:rsidRPr="00B567D6">
        <w:rPr>
          <w:rFonts w:ascii="Times New Roman" w:hAnsi="Times New Roman"/>
          <w:bCs/>
          <w:iCs/>
          <w:spacing w:val="-2"/>
          <w:lang w:val="pt-BR"/>
        </w:rPr>
        <w:t>ối t</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ợng </w:t>
      </w:r>
      <w:r w:rsidRPr="00B567D6">
        <w:rPr>
          <w:rFonts w:ascii="Times New Roman" w:hAnsi="Times New Roman" w:hint="eastAsia"/>
          <w:bCs/>
          <w:iCs/>
          <w:spacing w:val="-2"/>
          <w:lang w:val="pt-BR"/>
        </w:rPr>
        <w:t>đư</w:t>
      </w:r>
      <w:r w:rsidRPr="00B567D6">
        <w:rPr>
          <w:rFonts w:ascii="Times New Roman" w:hAnsi="Times New Roman"/>
          <w:bCs/>
          <w:iCs/>
          <w:spacing w:val="-2"/>
          <w:lang w:val="pt-BR"/>
        </w:rPr>
        <w:t xml:space="preserve">ợc tham gia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ấu giá theo quy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ịnh của Luật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ấu giá tài sản và pháp luật có liên quan, </w:t>
      </w:r>
      <w:r w:rsidRPr="00B567D6">
        <w:rPr>
          <w:rFonts w:ascii="Times New Roman" w:hAnsi="Times New Roman" w:hint="eastAsia"/>
          <w:bCs/>
          <w:iCs/>
          <w:spacing w:val="-2"/>
          <w:lang w:val="pt-BR"/>
        </w:rPr>
        <w:t>đã</w:t>
      </w:r>
      <w:r w:rsidRPr="00B567D6">
        <w:rPr>
          <w:rFonts w:ascii="Times New Roman" w:hAnsi="Times New Roman"/>
          <w:bCs/>
          <w:iCs/>
          <w:spacing w:val="-2"/>
          <w:lang w:val="pt-BR"/>
        </w:rPr>
        <w:t xml:space="preserve"> mua hồ s</w:t>
      </w:r>
      <w:r w:rsidRPr="00B567D6">
        <w:rPr>
          <w:rFonts w:ascii="Times New Roman" w:hAnsi="Times New Roman" w:hint="eastAsia"/>
          <w:bCs/>
          <w:iCs/>
          <w:spacing w:val="-2"/>
          <w:lang w:val="pt-BR"/>
        </w:rPr>
        <w:t>ơ</w:t>
      </w:r>
      <w:r w:rsidRPr="00B567D6">
        <w:rPr>
          <w:rFonts w:ascii="Times New Roman" w:hAnsi="Times New Roman"/>
          <w:bCs/>
          <w:iCs/>
          <w:spacing w:val="-2"/>
          <w:lang w:val="pt-BR"/>
        </w:rPr>
        <w:t>, nộp hồ s</w:t>
      </w:r>
      <w:r w:rsidRPr="00B567D6">
        <w:rPr>
          <w:rFonts w:ascii="Times New Roman" w:hAnsi="Times New Roman" w:hint="eastAsia"/>
          <w:bCs/>
          <w:iCs/>
          <w:spacing w:val="-2"/>
          <w:lang w:val="pt-BR"/>
        </w:rPr>
        <w:t>ơ</w:t>
      </w:r>
      <w:r w:rsidRPr="00B567D6">
        <w:rPr>
          <w:rFonts w:ascii="Times New Roman" w:hAnsi="Times New Roman"/>
          <w:bCs/>
          <w:iCs/>
          <w:spacing w:val="-2"/>
          <w:lang w:val="pt-BR"/>
        </w:rPr>
        <w:t xml:space="preserve">, nộp tiền </w:t>
      </w:r>
      <w:r w:rsidRPr="00B567D6">
        <w:rPr>
          <w:rFonts w:ascii="Times New Roman" w:hAnsi="Times New Roman" w:hint="eastAsia"/>
          <w:bCs/>
          <w:iCs/>
          <w:spacing w:val="-2"/>
          <w:lang w:val="pt-BR"/>
        </w:rPr>
        <w:t>đ</w:t>
      </w:r>
      <w:r w:rsidRPr="00B567D6">
        <w:rPr>
          <w:rFonts w:ascii="Times New Roman" w:hAnsi="Times New Roman"/>
          <w:bCs/>
          <w:iCs/>
          <w:spacing w:val="-2"/>
          <w:lang w:val="pt-BR"/>
        </w:rPr>
        <w:t>ặt tr</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ớc </w:t>
      </w:r>
      <w:r w:rsidRPr="00B567D6">
        <w:rPr>
          <w:rFonts w:ascii="Times New Roman" w:hAnsi="Times New Roman" w:hint="eastAsia"/>
          <w:bCs/>
          <w:iCs/>
          <w:spacing w:val="-2"/>
          <w:lang w:val="pt-BR"/>
        </w:rPr>
        <w:t>đă</w:t>
      </w:r>
      <w:r w:rsidRPr="00B567D6">
        <w:rPr>
          <w:rFonts w:ascii="Times New Roman" w:hAnsi="Times New Roman"/>
          <w:bCs/>
          <w:iCs/>
          <w:spacing w:val="-2"/>
          <w:lang w:val="pt-BR"/>
        </w:rPr>
        <w:t xml:space="preserve">ng ký tham gia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ấu giá và </w:t>
      </w:r>
      <w:r w:rsidRPr="00B567D6">
        <w:rPr>
          <w:rFonts w:ascii="Times New Roman" w:hAnsi="Times New Roman" w:hint="eastAsia"/>
          <w:bCs/>
          <w:iCs/>
          <w:spacing w:val="-2"/>
          <w:lang w:val="pt-BR"/>
        </w:rPr>
        <w:t>đư</w:t>
      </w:r>
      <w:r w:rsidRPr="00B567D6">
        <w:rPr>
          <w:rFonts w:ascii="Times New Roman" w:hAnsi="Times New Roman"/>
          <w:bCs/>
          <w:iCs/>
          <w:spacing w:val="-2"/>
          <w:lang w:val="pt-BR"/>
        </w:rPr>
        <w:t xml:space="preserve">ợc xét duyệt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ủ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iều kiện tham gia </w:t>
      </w:r>
      <w:r w:rsidRPr="00B567D6">
        <w:rPr>
          <w:rFonts w:ascii="Times New Roman" w:hAnsi="Times New Roman" w:hint="eastAsia"/>
          <w:bCs/>
          <w:iCs/>
          <w:spacing w:val="-2"/>
          <w:lang w:val="pt-BR"/>
        </w:rPr>
        <w:t>đ</w:t>
      </w:r>
      <w:r w:rsidRPr="00B567D6">
        <w:rPr>
          <w:rFonts w:ascii="Times New Roman" w:hAnsi="Times New Roman"/>
          <w:bCs/>
          <w:iCs/>
          <w:spacing w:val="-2"/>
          <w:lang w:val="pt-BR"/>
        </w:rPr>
        <w:t>ấu giá.</w:t>
      </w:r>
    </w:p>
    <w:p w14:paraId="5518B33C"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2. Suất </w:t>
      </w:r>
      <w:r w:rsidRPr="00B567D6">
        <w:rPr>
          <w:rFonts w:ascii="Times New Roman" w:hAnsi="Times New Roman" w:hint="eastAsia"/>
          <w:b/>
          <w:iCs/>
          <w:lang w:val="pt-BR"/>
        </w:rPr>
        <w:t>đ</w:t>
      </w:r>
      <w:r w:rsidRPr="00B567D6">
        <w:rPr>
          <w:rFonts w:ascii="Times New Roman" w:hAnsi="Times New Roman"/>
          <w:b/>
          <w:iCs/>
          <w:lang w:val="pt-BR"/>
        </w:rPr>
        <w:t>ất</w:t>
      </w:r>
      <w:r w:rsidRPr="00B567D6">
        <w:rPr>
          <w:rFonts w:ascii="Times New Roman" w:hAnsi="Times New Roman"/>
          <w:bCs/>
          <w:iCs/>
          <w:lang w:val="pt-BR"/>
        </w:rPr>
        <w:t xml:space="preserve">: Là phần diện tích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đư</w:t>
      </w:r>
      <w:r w:rsidRPr="00B567D6">
        <w:rPr>
          <w:rFonts w:ascii="Times New Roman" w:hAnsi="Times New Roman"/>
          <w:bCs/>
          <w:iCs/>
          <w:lang w:val="pt-BR"/>
        </w:rPr>
        <w:t xml:space="preserve">ợc giới hạn bởi ranh giới xác </w:t>
      </w:r>
      <w:r w:rsidRPr="00B567D6">
        <w:rPr>
          <w:rFonts w:ascii="Times New Roman" w:hAnsi="Times New Roman" w:hint="eastAsia"/>
          <w:bCs/>
          <w:iCs/>
          <w:lang w:val="pt-BR"/>
        </w:rPr>
        <w:t>đ</w:t>
      </w:r>
      <w:r w:rsidRPr="00B567D6">
        <w:rPr>
          <w:rFonts w:ascii="Times New Roman" w:hAnsi="Times New Roman"/>
          <w:bCs/>
          <w:iCs/>
          <w:lang w:val="pt-BR"/>
        </w:rPr>
        <w:t xml:space="preserve">ịnh trên thực </w:t>
      </w:r>
      <w:r w:rsidRPr="00B567D6">
        <w:rPr>
          <w:rFonts w:ascii="Times New Roman" w:hAnsi="Times New Roman" w:hint="eastAsia"/>
          <w:bCs/>
          <w:iCs/>
          <w:lang w:val="pt-BR"/>
        </w:rPr>
        <w:t>đ</w:t>
      </w:r>
      <w:r w:rsidRPr="00B567D6">
        <w:rPr>
          <w:rFonts w:ascii="Times New Roman" w:hAnsi="Times New Roman"/>
          <w:bCs/>
          <w:iCs/>
          <w:lang w:val="pt-BR"/>
        </w:rPr>
        <w:t xml:space="preserve">ịa hoặc </w:t>
      </w:r>
      <w:r w:rsidRPr="00B567D6">
        <w:rPr>
          <w:rFonts w:ascii="Times New Roman" w:hAnsi="Times New Roman" w:hint="eastAsia"/>
          <w:bCs/>
          <w:iCs/>
          <w:lang w:val="pt-BR"/>
        </w:rPr>
        <w:t>đư</w:t>
      </w:r>
      <w:r w:rsidRPr="00B567D6">
        <w:rPr>
          <w:rFonts w:ascii="Times New Roman" w:hAnsi="Times New Roman"/>
          <w:bCs/>
          <w:iCs/>
          <w:lang w:val="pt-BR"/>
        </w:rPr>
        <w:t>ợc mô tả trên hồ s</w:t>
      </w:r>
      <w:r w:rsidRPr="00B567D6">
        <w:rPr>
          <w:rFonts w:ascii="Times New Roman" w:hAnsi="Times New Roman" w:hint="eastAsia"/>
          <w:bCs/>
          <w:iCs/>
          <w:lang w:val="pt-BR"/>
        </w:rPr>
        <w:t>ơ</w:t>
      </w:r>
      <w:r w:rsidRPr="00B567D6">
        <w:rPr>
          <w:rFonts w:ascii="Times New Roman" w:hAnsi="Times New Roman"/>
          <w:bCs/>
          <w:iCs/>
          <w:lang w:val="pt-BR"/>
        </w:rPr>
        <w:t>.</w:t>
      </w:r>
    </w:p>
    <w:p w14:paraId="2FA0E289"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3. Giá khởi </w:t>
      </w:r>
      <w:r w:rsidRPr="00B567D6">
        <w:rPr>
          <w:rFonts w:ascii="Times New Roman" w:hAnsi="Times New Roman" w:hint="eastAsia"/>
          <w:b/>
          <w:iCs/>
          <w:lang w:val="pt-BR"/>
        </w:rPr>
        <w:t>đ</w:t>
      </w:r>
      <w:r w:rsidRPr="00B567D6">
        <w:rPr>
          <w:rFonts w:ascii="Times New Roman" w:hAnsi="Times New Roman"/>
          <w:b/>
          <w:iCs/>
          <w:lang w:val="pt-BR"/>
        </w:rPr>
        <w:t>iểm</w:t>
      </w:r>
      <w:r w:rsidRPr="00B567D6">
        <w:rPr>
          <w:rFonts w:ascii="Times New Roman" w:hAnsi="Times New Roman"/>
          <w:bCs/>
          <w:iCs/>
          <w:lang w:val="pt-BR"/>
        </w:rPr>
        <w:t xml:space="preserve">: Giá khởi </w:t>
      </w:r>
      <w:r w:rsidRPr="00B567D6">
        <w:rPr>
          <w:rFonts w:ascii="Times New Roman" w:hAnsi="Times New Roman" w:hint="eastAsia"/>
          <w:bCs/>
          <w:iCs/>
          <w:lang w:val="pt-BR"/>
        </w:rPr>
        <w:t>đ</w:t>
      </w:r>
      <w:r w:rsidRPr="00B567D6">
        <w:rPr>
          <w:rFonts w:ascii="Times New Roman" w:hAnsi="Times New Roman"/>
          <w:bCs/>
          <w:iCs/>
          <w:lang w:val="pt-BR"/>
        </w:rPr>
        <w:t xml:space="preserve">iểm </w:t>
      </w:r>
      <w:r w:rsidRPr="00B567D6">
        <w:rPr>
          <w:rFonts w:ascii="Times New Roman" w:hAnsi="Times New Roman" w:hint="eastAsia"/>
          <w:bCs/>
          <w:iCs/>
          <w:lang w:val="pt-BR"/>
        </w:rPr>
        <w:t>đư</w:t>
      </w:r>
      <w:r w:rsidRPr="00B567D6">
        <w:rPr>
          <w:rFonts w:ascii="Times New Roman" w:hAnsi="Times New Roman"/>
          <w:bCs/>
          <w:iCs/>
          <w:lang w:val="pt-BR"/>
        </w:rPr>
        <w:t xml:space="preserve">ợc cấp có thẩm quyền phê duyệt (giá khởi </w:t>
      </w:r>
      <w:r w:rsidRPr="00B567D6">
        <w:rPr>
          <w:rFonts w:ascii="Times New Roman" w:hAnsi="Times New Roman" w:hint="eastAsia"/>
          <w:bCs/>
          <w:iCs/>
          <w:lang w:val="pt-BR"/>
        </w:rPr>
        <w:t>đ</w:t>
      </w:r>
      <w:r w:rsidRPr="00B567D6">
        <w:rPr>
          <w:rFonts w:ascii="Times New Roman" w:hAnsi="Times New Roman"/>
          <w:bCs/>
          <w:iCs/>
          <w:lang w:val="pt-BR"/>
        </w:rPr>
        <w:t>iểm ch</w:t>
      </w:r>
      <w:r w:rsidRPr="00B567D6">
        <w:rPr>
          <w:rFonts w:ascii="Times New Roman" w:hAnsi="Times New Roman" w:hint="eastAsia"/>
          <w:bCs/>
          <w:iCs/>
          <w:lang w:val="pt-BR"/>
        </w:rPr>
        <w:t>ư</w:t>
      </w:r>
      <w:r w:rsidRPr="00B567D6">
        <w:rPr>
          <w:rFonts w:ascii="Times New Roman" w:hAnsi="Times New Roman"/>
          <w:bCs/>
          <w:iCs/>
          <w:lang w:val="pt-BR"/>
        </w:rPr>
        <w:t xml:space="preserve">a bao gồm lệ phí </w:t>
      </w:r>
      <w:r w:rsidRPr="00B567D6">
        <w:rPr>
          <w:rFonts w:ascii="Times New Roman" w:hAnsi="Times New Roman" w:hint="eastAsia"/>
          <w:bCs/>
          <w:iCs/>
          <w:lang w:val="pt-BR"/>
        </w:rPr>
        <w:t>đ</w:t>
      </w:r>
      <w:r w:rsidRPr="00B567D6">
        <w:rPr>
          <w:rFonts w:ascii="Times New Roman" w:hAnsi="Times New Roman"/>
          <w:bCs/>
          <w:iCs/>
          <w:lang w:val="pt-BR"/>
        </w:rPr>
        <w:t>ịa chính và lệ phí tr</w:t>
      </w:r>
      <w:r w:rsidRPr="00B567D6">
        <w:rPr>
          <w:rFonts w:ascii="Times New Roman" w:hAnsi="Times New Roman" w:hint="eastAsia"/>
          <w:bCs/>
          <w:iCs/>
          <w:lang w:val="pt-BR"/>
        </w:rPr>
        <w:t>ư</w:t>
      </w:r>
      <w:r w:rsidRPr="00B567D6">
        <w:rPr>
          <w:rFonts w:ascii="Times New Roman" w:hAnsi="Times New Roman"/>
          <w:bCs/>
          <w:iCs/>
          <w:lang w:val="pt-BR"/>
        </w:rPr>
        <w:t xml:space="preserve">ớc bạ, thuế sử dụng </w:t>
      </w:r>
      <w:r w:rsidRPr="00B567D6">
        <w:rPr>
          <w:rFonts w:ascii="Times New Roman" w:hAnsi="Times New Roman" w:hint="eastAsia"/>
          <w:bCs/>
          <w:iCs/>
          <w:lang w:val="pt-BR"/>
        </w:rPr>
        <w:t>đ</w:t>
      </w:r>
      <w:r w:rsidRPr="00B567D6">
        <w:rPr>
          <w:rFonts w:ascii="Times New Roman" w:hAnsi="Times New Roman"/>
          <w:bCs/>
          <w:iCs/>
          <w:lang w:val="pt-BR"/>
        </w:rPr>
        <w:t xml:space="preserve">ất phi nông nghiệp) </w:t>
      </w:r>
      <w:r w:rsidRPr="00B567D6">
        <w:rPr>
          <w:rFonts w:ascii="Times New Roman" w:hAnsi="Times New Roman" w:hint="eastAsia"/>
          <w:bCs/>
          <w:iCs/>
          <w:lang w:val="pt-BR"/>
        </w:rPr>
        <w:t>đư</w:t>
      </w:r>
      <w:r w:rsidRPr="00B567D6">
        <w:rPr>
          <w:rFonts w:ascii="Times New Roman" w:hAnsi="Times New Roman"/>
          <w:bCs/>
          <w:iCs/>
          <w:lang w:val="pt-BR"/>
        </w:rPr>
        <w:t>ợc áp dụng trong tr</w:t>
      </w:r>
      <w:r w:rsidRPr="00B567D6">
        <w:rPr>
          <w:rFonts w:ascii="Times New Roman" w:hAnsi="Times New Roman" w:hint="eastAsia"/>
          <w:bCs/>
          <w:iCs/>
          <w:lang w:val="pt-BR"/>
        </w:rPr>
        <w:t>ư</w:t>
      </w:r>
      <w:r w:rsidRPr="00B567D6">
        <w:rPr>
          <w:rFonts w:ascii="Times New Roman" w:hAnsi="Times New Roman"/>
          <w:bCs/>
          <w:iCs/>
          <w:lang w:val="pt-BR"/>
        </w:rPr>
        <w:t xml:space="preserve">ờng hợp </w:t>
      </w:r>
      <w:r w:rsidRPr="00B567D6">
        <w:rPr>
          <w:rFonts w:ascii="Times New Roman" w:hAnsi="Times New Roman" w:hint="eastAsia"/>
          <w:bCs/>
          <w:iCs/>
          <w:lang w:val="pt-BR"/>
        </w:rPr>
        <w:t>đ</w:t>
      </w:r>
      <w:r w:rsidRPr="00B567D6">
        <w:rPr>
          <w:rFonts w:ascii="Times New Roman" w:hAnsi="Times New Roman"/>
          <w:bCs/>
          <w:iCs/>
          <w:lang w:val="pt-BR"/>
        </w:rPr>
        <w:t>ấu giá theo ph</w:t>
      </w:r>
      <w:r w:rsidRPr="00B567D6">
        <w:rPr>
          <w:rFonts w:ascii="Times New Roman" w:hAnsi="Times New Roman" w:hint="eastAsia"/>
          <w:bCs/>
          <w:iCs/>
          <w:lang w:val="pt-BR"/>
        </w:rPr>
        <w:t>ươ</w:t>
      </w:r>
      <w:r w:rsidRPr="00B567D6">
        <w:rPr>
          <w:rFonts w:ascii="Times New Roman" w:hAnsi="Times New Roman"/>
          <w:bCs/>
          <w:iCs/>
          <w:lang w:val="pt-BR"/>
        </w:rPr>
        <w:t xml:space="preserve">ng thức trả giá lên bằng hình thức bỏ phiếu kín trực tiếp </w:t>
      </w:r>
      <w:r w:rsidRPr="00B567D6">
        <w:rPr>
          <w:rFonts w:ascii="Times New Roman" w:hAnsi="Times New Roman" w:hint="eastAsia"/>
          <w:bCs/>
          <w:iCs/>
          <w:lang w:val="pt-BR"/>
        </w:rPr>
        <w:t>đ</w:t>
      </w:r>
      <w:r w:rsidRPr="00B567D6">
        <w:rPr>
          <w:rFonts w:ascii="Times New Roman" w:hAnsi="Times New Roman"/>
          <w:bCs/>
          <w:iCs/>
          <w:lang w:val="pt-BR"/>
        </w:rPr>
        <w:t xml:space="preserve">ối với từng thửa (suất) </w:t>
      </w:r>
      <w:r w:rsidRPr="00B567D6">
        <w:rPr>
          <w:rFonts w:ascii="Times New Roman" w:hAnsi="Times New Roman" w:hint="eastAsia"/>
          <w:bCs/>
          <w:iCs/>
          <w:lang w:val="pt-BR"/>
        </w:rPr>
        <w:t>đ</w:t>
      </w:r>
      <w:r w:rsidRPr="00B567D6">
        <w:rPr>
          <w:rFonts w:ascii="Times New Roman" w:hAnsi="Times New Roman"/>
          <w:bCs/>
          <w:iCs/>
          <w:lang w:val="pt-BR"/>
        </w:rPr>
        <w:t xml:space="preserve">ất, (lô </w:t>
      </w:r>
      <w:r w:rsidRPr="00B567D6">
        <w:rPr>
          <w:rFonts w:ascii="Times New Roman" w:hAnsi="Times New Roman" w:hint="eastAsia"/>
          <w:bCs/>
          <w:iCs/>
          <w:lang w:val="pt-BR"/>
        </w:rPr>
        <w:t>đ</w:t>
      </w:r>
      <w:r w:rsidRPr="00B567D6">
        <w:rPr>
          <w:rFonts w:ascii="Times New Roman" w:hAnsi="Times New Roman"/>
          <w:bCs/>
          <w:iCs/>
          <w:lang w:val="pt-BR"/>
        </w:rPr>
        <w:t>ất).</w:t>
      </w:r>
    </w:p>
    <w:p w14:paraId="4A1F5E29"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4. B</w:t>
      </w:r>
      <w:r w:rsidRPr="00B567D6">
        <w:rPr>
          <w:rFonts w:ascii="Times New Roman" w:hAnsi="Times New Roman" w:hint="eastAsia"/>
          <w:b/>
          <w:iCs/>
          <w:lang w:val="pt-BR"/>
        </w:rPr>
        <w:t>ư</w:t>
      </w:r>
      <w:r w:rsidRPr="00B567D6">
        <w:rPr>
          <w:rFonts w:ascii="Times New Roman" w:hAnsi="Times New Roman"/>
          <w:b/>
          <w:iCs/>
          <w:lang w:val="pt-BR"/>
        </w:rPr>
        <w:t>ớc giá</w:t>
      </w:r>
      <w:r w:rsidRPr="00B567D6">
        <w:rPr>
          <w:rFonts w:ascii="Times New Roman" w:hAnsi="Times New Roman"/>
          <w:bCs/>
          <w:iCs/>
          <w:lang w:val="pt-BR"/>
        </w:rPr>
        <w:t xml:space="preserve">: Do UBND xã quy </w:t>
      </w:r>
      <w:r w:rsidRPr="00B567D6">
        <w:rPr>
          <w:rFonts w:ascii="Times New Roman" w:hAnsi="Times New Roman" w:hint="eastAsia"/>
          <w:bCs/>
          <w:iCs/>
          <w:lang w:val="pt-BR"/>
        </w:rPr>
        <w:t>đ</w:t>
      </w:r>
      <w:r w:rsidRPr="00B567D6">
        <w:rPr>
          <w:rFonts w:ascii="Times New Roman" w:hAnsi="Times New Roman"/>
          <w:bCs/>
          <w:iCs/>
          <w:lang w:val="pt-BR"/>
        </w:rPr>
        <w:t xml:space="preserve">ịnh áp dụng cho các thửa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đư</w:t>
      </w:r>
      <w:r w:rsidRPr="00B567D6">
        <w:rPr>
          <w:rFonts w:ascii="Times New Roman" w:hAnsi="Times New Roman"/>
          <w:bCs/>
          <w:iCs/>
          <w:lang w:val="pt-BR"/>
        </w:rPr>
        <w:t xml:space="preserve">ợc </w:t>
      </w:r>
      <w:r w:rsidRPr="00B567D6">
        <w:rPr>
          <w:rFonts w:ascii="Times New Roman" w:hAnsi="Times New Roman" w:hint="eastAsia"/>
          <w:bCs/>
          <w:iCs/>
          <w:lang w:val="pt-BR"/>
        </w:rPr>
        <w:t>đ</w:t>
      </w:r>
      <w:r w:rsidRPr="00B567D6">
        <w:rPr>
          <w:rFonts w:ascii="Times New Roman" w:hAnsi="Times New Roman"/>
          <w:bCs/>
          <w:iCs/>
          <w:lang w:val="pt-BR"/>
        </w:rPr>
        <w:t>ấu giá nói trên. B</w:t>
      </w:r>
      <w:r w:rsidRPr="00B567D6">
        <w:rPr>
          <w:rFonts w:ascii="Times New Roman" w:hAnsi="Times New Roman" w:hint="eastAsia"/>
          <w:bCs/>
          <w:iCs/>
          <w:lang w:val="pt-BR"/>
        </w:rPr>
        <w:t>ư</w:t>
      </w:r>
      <w:r w:rsidRPr="00B567D6">
        <w:rPr>
          <w:rFonts w:ascii="Times New Roman" w:hAnsi="Times New Roman"/>
          <w:bCs/>
          <w:iCs/>
          <w:lang w:val="pt-BR"/>
        </w:rPr>
        <w:t xml:space="preserve">ớc giá cộng với giá khởi </w:t>
      </w:r>
      <w:r w:rsidRPr="00B567D6">
        <w:rPr>
          <w:rFonts w:ascii="Times New Roman" w:hAnsi="Times New Roman" w:hint="eastAsia"/>
          <w:bCs/>
          <w:iCs/>
          <w:lang w:val="pt-BR"/>
        </w:rPr>
        <w:t>đ</w:t>
      </w:r>
      <w:r w:rsidRPr="00B567D6">
        <w:rPr>
          <w:rFonts w:ascii="Times New Roman" w:hAnsi="Times New Roman"/>
          <w:bCs/>
          <w:iCs/>
          <w:lang w:val="pt-BR"/>
        </w:rPr>
        <w:t xml:space="preserve">iểm </w:t>
      </w:r>
      <w:r w:rsidRPr="00B567D6">
        <w:rPr>
          <w:rFonts w:ascii="Times New Roman" w:hAnsi="Times New Roman" w:hint="eastAsia"/>
          <w:bCs/>
          <w:iCs/>
          <w:lang w:val="pt-BR"/>
        </w:rPr>
        <w:t>đ</w:t>
      </w:r>
      <w:r w:rsidRPr="00B567D6">
        <w:rPr>
          <w:rFonts w:ascii="Times New Roman" w:hAnsi="Times New Roman"/>
          <w:bCs/>
          <w:iCs/>
          <w:lang w:val="pt-BR"/>
        </w:rPr>
        <w:t xml:space="preserve">ể xác </w:t>
      </w:r>
      <w:r w:rsidRPr="00B567D6">
        <w:rPr>
          <w:rFonts w:ascii="Times New Roman" w:hAnsi="Times New Roman" w:hint="eastAsia"/>
          <w:bCs/>
          <w:iCs/>
          <w:lang w:val="pt-BR"/>
        </w:rPr>
        <w:t>đ</w:t>
      </w:r>
      <w:r w:rsidRPr="00B567D6">
        <w:rPr>
          <w:rFonts w:ascii="Times New Roman" w:hAnsi="Times New Roman"/>
          <w:bCs/>
          <w:iCs/>
          <w:lang w:val="pt-BR"/>
        </w:rPr>
        <w:t>ịnh kết quả của ng</w:t>
      </w:r>
      <w:r w:rsidRPr="00B567D6">
        <w:rPr>
          <w:rFonts w:ascii="Times New Roman" w:hAnsi="Times New Roman" w:hint="eastAsia"/>
          <w:bCs/>
          <w:iCs/>
          <w:lang w:val="pt-BR"/>
        </w:rPr>
        <w:t>ư</w:t>
      </w:r>
      <w:r w:rsidRPr="00B567D6">
        <w:rPr>
          <w:rFonts w:ascii="Times New Roman" w:hAnsi="Times New Roman"/>
          <w:bCs/>
          <w:iCs/>
          <w:lang w:val="pt-BR"/>
        </w:rPr>
        <w:t xml:space="preserve">ời tham dự </w:t>
      </w:r>
      <w:r w:rsidRPr="00B567D6">
        <w:rPr>
          <w:rFonts w:ascii="Times New Roman" w:hAnsi="Times New Roman" w:hint="eastAsia"/>
          <w:bCs/>
          <w:iCs/>
          <w:lang w:val="pt-BR"/>
        </w:rPr>
        <w:t>đ</w:t>
      </w:r>
      <w:r w:rsidRPr="00B567D6">
        <w:rPr>
          <w:rFonts w:ascii="Times New Roman" w:hAnsi="Times New Roman"/>
          <w:bCs/>
          <w:iCs/>
          <w:lang w:val="pt-BR"/>
        </w:rPr>
        <w:t>ấu giá.</w:t>
      </w:r>
    </w:p>
    <w:p w14:paraId="306C342C"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5. Giá hợp lệ</w:t>
      </w:r>
      <w:r w:rsidRPr="00B567D6">
        <w:rPr>
          <w:rFonts w:ascii="Times New Roman" w:hAnsi="Times New Roman"/>
          <w:bCs/>
          <w:iCs/>
          <w:lang w:val="pt-BR"/>
        </w:rPr>
        <w:t>: Là giá trả cho một mét vuông (01m</w:t>
      </w:r>
      <w:r w:rsidRPr="00B567D6">
        <w:rPr>
          <w:rFonts w:ascii="Times New Roman" w:hAnsi="Times New Roman"/>
          <w:bCs/>
          <w:iCs/>
          <w:vertAlign w:val="superscript"/>
          <w:lang w:val="pt-BR"/>
        </w:rPr>
        <w:t>2</w:t>
      </w:r>
      <w:r w:rsidRPr="00B567D6">
        <w:rPr>
          <w:rFonts w:ascii="Times New Roman" w:hAnsi="Times New Roman"/>
          <w:bCs/>
          <w:iCs/>
          <w:lang w:val="pt-BR"/>
        </w:rPr>
        <w:t xml:space="preserve">) </w:t>
      </w:r>
      <w:r w:rsidRPr="00B567D6">
        <w:rPr>
          <w:rFonts w:ascii="Times New Roman" w:hAnsi="Times New Roman" w:hint="eastAsia"/>
          <w:bCs/>
          <w:iCs/>
          <w:lang w:val="pt-BR"/>
        </w:rPr>
        <w:t>đ</w:t>
      </w:r>
      <w:r w:rsidRPr="00B567D6">
        <w:rPr>
          <w:rFonts w:ascii="Times New Roman" w:hAnsi="Times New Roman"/>
          <w:bCs/>
          <w:iCs/>
          <w:lang w:val="pt-BR"/>
        </w:rPr>
        <w:t xml:space="preserve">ất, không </w:t>
      </w:r>
      <w:r w:rsidRPr="00B567D6">
        <w:rPr>
          <w:rFonts w:ascii="Times New Roman" w:hAnsi="Times New Roman" w:hint="eastAsia"/>
          <w:bCs/>
          <w:iCs/>
          <w:lang w:val="pt-BR"/>
        </w:rPr>
        <w:t>đư</w:t>
      </w:r>
      <w:r w:rsidRPr="00B567D6">
        <w:rPr>
          <w:rFonts w:ascii="Times New Roman" w:hAnsi="Times New Roman"/>
          <w:bCs/>
          <w:iCs/>
          <w:lang w:val="pt-BR"/>
        </w:rPr>
        <w:t>ợc thấp h</w:t>
      </w:r>
      <w:r w:rsidRPr="00B567D6">
        <w:rPr>
          <w:rFonts w:ascii="Times New Roman" w:hAnsi="Times New Roman" w:hint="eastAsia"/>
          <w:bCs/>
          <w:iCs/>
          <w:lang w:val="pt-BR"/>
        </w:rPr>
        <w:t>ơ</w:t>
      </w:r>
      <w:r w:rsidRPr="00B567D6">
        <w:rPr>
          <w:rFonts w:ascii="Times New Roman" w:hAnsi="Times New Roman"/>
          <w:bCs/>
          <w:iCs/>
          <w:lang w:val="pt-BR"/>
        </w:rPr>
        <w:t xml:space="preserve">n giá khởi </w:t>
      </w:r>
      <w:r w:rsidRPr="00B567D6">
        <w:rPr>
          <w:rFonts w:ascii="Times New Roman" w:hAnsi="Times New Roman" w:hint="eastAsia"/>
          <w:bCs/>
          <w:iCs/>
          <w:lang w:val="pt-BR"/>
        </w:rPr>
        <w:t>đ</w:t>
      </w:r>
      <w:r w:rsidRPr="00B567D6">
        <w:rPr>
          <w:rFonts w:ascii="Times New Roman" w:hAnsi="Times New Roman"/>
          <w:bCs/>
          <w:iCs/>
          <w:lang w:val="pt-BR"/>
        </w:rPr>
        <w:t>iểm, phải phù hợp với b</w:t>
      </w:r>
      <w:r w:rsidRPr="00B567D6">
        <w:rPr>
          <w:rFonts w:ascii="Times New Roman" w:hAnsi="Times New Roman" w:hint="eastAsia"/>
          <w:bCs/>
          <w:iCs/>
          <w:lang w:val="pt-BR"/>
        </w:rPr>
        <w:t>ư</w:t>
      </w:r>
      <w:r w:rsidRPr="00B567D6">
        <w:rPr>
          <w:rFonts w:ascii="Times New Roman" w:hAnsi="Times New Roman"/>
          <w:bCs/>
          <w:iCs/>
          <w:lang w:val="pt-BR"/>
        </w:rPr>
        <w:t xml:space="preserve">ớc giá </w:t>
      </w:r>
      <w:r w:rsidRPr="00B567D6">
        <w:rPr>
          <w:rFonts w:ascii="Times New Roman" w:hAnsi="Times New Roman" w:hint="eastAsia"/>
          <w:bCs/>
          <w:iCs/>
          <w:lang w:val="pt-BR"/>
        </w:rPr>
        <w:t>đã</w:t>
      </w:r>
      <w:r w:rsidRPr="00B567D6">
        <w:rPr>
          <w:rFonts w:ascii="Times New Roman" w:hAnsi="Times New Roman"/>
          <w:bCs/>
          <w:iCs/>
          <w:lang w:val="pt-BR"/>
        </w:rPr>
        <w:t xml:space="preserve"> </w:t>
      </w:r>
      <w:r w:rsidRPr="00B567D6">
        <w:rPr>
          <w:rFonts w:ascii="Times New Roman" w:hAnsi="Times New Roman" w:hint="eastAsia"/>
          <w:bCs/>
          <w:iCs/>
          <w:lang w:val="pt-BR"/>
        </w:rPr>
        <w:t>đư</w:t>
      </w:r>
      <w:r w:rsidRPr="00B567D6">
        <w:rPr>
          <w:rFonts w:ascii="Times New Roman" w:hAnsi="Times New Roman"/>
          <w:bCs/>
          <w:iCs/>
          <w:lang w:val="pt-BR"/>
        </w:rPr>
        <w:t xml:space="preserve">ợc quy </w:t>
      </w:r>
      <w:r w:rsidRPr="00B567D6">
        <w:rPr>
          <w:rFonts w:ascii="Times New Roman" w:hAnsi="Times New Roman" w:hint="eastAsia"/>
          <w:bCs/>
          <w:iCs/>
          <w:lang w:val="pt-BR"/>
        </w:rPr>
        <w:t>đ</w:t>
      </w:r>
      <w:r w:rsidRPr="00B567D6">
        <w:rPr>
          <w:rFonts w:ascii="Times New Roman" w:hAnsi="Times New Roman"/>
          <w:bCs/>
          <w:iCs/>
          <w:lang w:val="pt-BR"/>
        </w:rPr>
        <w:t>ịnh.</w:t>
      </w:r>
    </w:p>
    <w:p w14:paraId="421A3754"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6. Giá trúng </w:t>
      </w:r>
      <w:r w:rsidRPr="00B567D6">
        <w:rPr>
          <w:rFonts w:ascii="Times New Roman" w:hAnsi="Times New Roman" w:hint="eastAsia"/>
          <w:b/>
          <w:iCs/>
          <w:lang w:val="pt-BR"/>
        </w:rPr>
        <w:t>đ</w:t>
      </w:r>
      <w:r w:rsidRPr="00B567D6">
        <w:rPr>
          <w:rFonts w:ascii="Times New Roman" w:hAnsi="Times New Roman"/>
          <w:b/>
          <w:iCs/>
          <w:lang w:val="pt-BR"/>
        </w:rPr>
        <w:t>ấu giá</w:t>
      </w:r>
      <w:r w:rsidRPr="00B567D6">
        <w:rPr>
          <w:rFonts w:ascii="Times New Roman" w:hAnsi="Times New Roman"/>
          <w:bCs/>
          <w:iCs/>
          <w:lang w:val="pt-BR"/>
        </w:rPr>
        <w:t>: Là giá trả cho một mét vuông (m</w:t>
      </w:r>
      <w:r w:rsidRPr="00B567D6">
        <w:rPr>
          <w:rFonts w:ascii="Times New Roman" w:hAnsi="Times New Roman"/>
          <w:bCs/>
          <w:iCs/>
          <w:vertAlign w:val="superscript"/>
          <w:lang w:val="pt-BR"/>
        </w:rPr>
        <w:t>2</w:t>
      </w:r>
      <w:r w:rsidRPr="00B567D6">
        <w:rPr>
          <w:rFonts w:ascii="Times New Roman" w:hAnsi="Times New Roman"/>
          <w:bCs/>
          <w:iCs/>
          <w:lang w:val="pt-BR"/>
        </w:rPr>
        <w:t xml:space="preserve">) </w:t>
      </w:r>
      <w:r w:rsidRPr="00B567D6">
        <w:rPr>
          <w:rFonts w:ascii="Times New Roman" w:hAnsi="Times New Roman" w:hint="eastAsia"/>
          <w:bCs/>
          <w:iCs/>
          <w:lang w:val="pt-BR"/>
        </w:rPr>
        <w:t>đ</w:t>
      </w:r>
      <w:r w:rsidRPr="00B567D6">
        <w:rPr>
          <w:rFonts w:ascii="Times New Roman" w:hAnsi="Times New Roman"/>
          <w:bCs/>
          <w:iCs/>
          <w:lang w:val="pt-BR"/>
        </w:rPr>
        <w:t xml:space="preserve">ất trên cùng một thửa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w:t>
      </w:r>
      <w:r w:rsidRPr="00B567D6">
        <w:rPr>
          <w:rFonts w:ascii="Times New Roman" w:hAnsi="Times New Roman"/>
          <w:bCs/>
          <w:iCs/>
          <w:lang w:val="pt-BR"/>
        </w:rPr>
        <w:t xml:space="preserve">ấu giá quy </w:t>
      </w:r>
      <w:r w:rsidRPr="00B567D6">
        <w:rPr>
          <w:rFonts w:ascii="Times New Roman" w:hAnsi="Times New Roman" w:hint="eastAsia"/>
          <w:bCs/>
          <w:iCs/>
          <w:lang w:val="pt-BR"/>
        </w:rPr>
        <w:t>đ</w:t>
      </w:r>
      <w:r w:rsidRPr="00B567D6">
        <w:rPr>
          <w:rFonts w:ascii="Times New Roman" w:hAnsi="Times New Roman"/>
          <w:bCs/>
          <w:iCs/>
          <w:lang w:val="pt-BR"/>
        </w:rPr>
        <w:t xml:space="preserve">ịnh phải ít nhất bằng giá khởi </w:t>
      </w:r>
      <w:r w:rsidRPr="00B567D6">
        <w:rPr>
          <w:rFonts w:ascii="Times New Roman" w:hAnsi="Times New Roman" w:hint="eastAsia"/>
          <w:bCs/>
          <w:iCs/>
          <w:lang w:val="pt-BR"/>
        </w:rPr>
        <w:t>đ</w:t>
      </w:r>
      <w:r w:rsidRPr="00B567D6">
        <w:rPr>
          <w:rFonts w:ascii="Times New Roman" w:hAnsi="Times New Roman"/>
          <w:bCs/>
          <w:iCs/>
          <w:lang w:val="pt-BR"/>
        </w:rPr>
        <w:t>iểm cộng một b</w:t>
      </w:r>
      <w:r w:rsidRPr="00B567D6">
        <w:rPr>
          <w:rFonts w:ascii="Times New Roman" w:hAnsi="Times New Roman" w:hint="eastAsia"/>
          <w:bCs/>
          <w:iCs/>
          <w:lang w:val="pt-BR"/>
        </w:rPr>
        <w:t>ư</w:t>
      </w:r>
      <w:r w:rsidRPr="00B567D6">
        <w:rPr>
          <w:rFonts w:ascii="Times New Roman" w:hAnsi="Times New Roman"/>
          <w:bCs/>
          <w:iCs/>
          <w:lang w:val="pt-BR"/>
        </w:rPr>
        <w:t>ớc giá trở lên.</w:t>
      </w:r>
    </w:p>
    <w:p w14:paraId="02C965F7" w14:textId="37ACD4E1" w:rsidR="004C57C6" w:rsidRPr="00B567D6" w:rsidRDefault="004C57C6" w:rsidP="001D1642">
      <w:pPr>
        <w:spacing w:before="120"/>
        <w:ind w:firstLine="567"/>
        <w:jc w:val="both"/>
        <w:rPr>
          <w:rFonts w:ascii="Times New Roman" w:hAnsi="Times New Roman"/>
          <w:bCs/>
          <w:iCs/>
          <w:lang w:val="vi-VN"/>
        </w:rPr>
      </w:pPr>
      <w:r w:rsidRPr="00B567D6">
        <w:rPr>
          <w:rFonts w:ascii="Times New Roman" w:hAnsi="Times New Roman"/>
          <w:b/>
          <w:iCs/>
          <w:lang w:val="pt-BR"/>
        </w:rPr>
        <w:t xml:space="preserve">7. Tiền </w:t>
      </w:r>
      <w:r w:rsidRPr="00B567D6">
        <w:rPr>
          <w:rFonts w:ascii="Times New Roman" w:hAnsi="Times New Roman" w:hint="eastAsia"/>
          <w:b/>
          <w:iCs/>
          <w:lang w:val="pt-BR"/>
        </w:rPr>
        <w:t>đ</w:t>
      </w:r>
      <w:r w:rsidRPr="00B567D6">
        <w:rPr>
          <w:rFonts w:ascii="Times New Roman" w:hAnsi="Times New Roman"/>
          <w:b/>
          <w:iCs/>
          <w:lang w:val="pt-BR"/>
        </w:rPr>
        <w:t>ặt tr</w:t>
      </w:r>
      <w:r w:rsidRPr="00B567D6">
        <w:rPr>
          <w:rFonts w:ascii="Times New Roman" w:hAnsi="Times New Roman" w:hint="eastAsia"/>
          <w:b/>
          <w:iCs/>
          <w:lang w:val="pt-BR"/>
        </w:rPr>
        <w:t>ư</w:t>
      </w:r>
      <w:r w:rsidRPr="00B567D6">
        <w:rPr>
          <w:rFonts w:ascii="Times New Roman" w:hAnsi="Times New Roman"/>
          <w:b/>
          <w:iCs/>
          <w:lang w:val="pt-BR"/>
        </w:rPr>
        <w:t>ớc</w:t>
      </w:r>
      <w:r w:rsidRPr="00B567D6">
        <w:rPr>
          <w:rFonts w:ascii="Times New Roman" w:hAnsi="Times New Roman"/>
          <w:bCs/>
          <w:iCs/>
          <w:lang w:val="pt-BR"/>
        </w:rPr>
        <w:t>: Là khoản tiền mà ng</w:t>
      </w:r>
      <w:r w:rsidRPr="00B567D6">
        <w:rPr>
          <w:rFonts w:ascii="Times New Roman" w:hAnsi="Times New Roman" w:hint="eastAsia"/>
          <w:bCs/>
          <w:iCs/>
          <w:lang w:val="pt-BR"/>
        </w:rPr>
        <w:t>ư</w:t>
      </w:r>
      <w:r w:rsidRPr="00B567D6">
        <w:rPr>
          <w:rFonts w:ascii="Times New Roman" w:hAnsi="Times New Roman"/>
          <w:bCs/>
          <w:iCs/>
          <w:lang w:val="pt-BR"/>
        </w:rPr>
        <w:t xml:space="preserve">ời tham gia </w:t>
      </w:r>
      <w:r w:rsidRPr="00B567D6">
        <w:rPr>
          <w:rFonts w:ascii="Times New Roman" w:hAnsi="Times New Roman" w:hint="eastAsia"/>
          <w:bCs/>
          <w:iCs/>
          <w:lang w:val="pt-BR"/>
        </w:rPr>
        <w:t>đ</w:t>
      </w:r>
      <w:r w:rsidRPr="00B567D6">
        <w:rPr>
          <w:rFonts w:ascii="Times New Roman" w:hAnsi="Times New Roman"/>
          <w:bCs/>
          <w:iCs/>
          <w:lang w:val="pt-BR"/>
        </w:rPr>
        <w:t>ấu giá phải nộp tr</w:t>
      </w:r>
      <w:r w:rsidRPr="00B567D6">
        <w:rPr>
          <w:rFonts w:ascii="Times New Roman" w:hAnsi="Times New Roman" w:hint="eastAsia"/>
          <w:bCs/>
          <w:iCs/>
          <w:lang w:val="pt-BR"/>
        </w:rPr>
        <w:t>ư</w:t>
      </w:r>
      <w:r w:rsidRPr="00B567D6">
        <w:rPr>
          <w:rFonts w:ascii="Times New Roman" w:hAnsi="Times New Roman"/>
          <w:bCs/>
          <w:iCs/>
          <w:lang w:val="pt-BR"/>
        </w:rPr>
        <w:t xml:space="preserve">ớc khi tham gia </w:t>
      </w:r>
      <w:r w:rsidRPr="00B567D6">
        <w:rPr>
          <w:rFonts w:ascii="Times New Roman" w:hAnsi="Times New Roman" w:hint="eastAsia"/>
          <w:bCs/>
          <w:iCs/>
          <w:lang w:val="pt-BR"/>
        </w:rPr>
        <w:t>đ</w:t>
      </w:r>
      <w:r w:rsidRPr="00B567D6">
        <w:rPr>
          <w:rFonts w:ascii="Times New Roman" w:hAnsi="Times New Roman"/>
          <w:bCs/>
          <w:iCs/>
          <w:lang w:val="pt-BR"/>
        </w:rPr>
        <w:t xml:space="preserve">ấu giá, khoản tiền </w:t>
      </w:r>
      <w:r w:rsidRPr="00B567D6">
        <w:rPr>
          <w:rFonts w:ascii="Times New Roman" w:hAnsi="Times New Roman" w:hint="eastAsia"/>
          <w:bCs/>
          <w:iCs/>
          <w:lang w:val="pt-BR"/>
        </w:rPr>
        <w:t>đ</w:t>
      </w:r>
      <w:r w:rsidRPr="00B567D6">
        <w:rPr>
          <w:rFonts w:ascii="Times New Roman" w:hAnsi="Times New Roman"/>
          <w:bCs/>
          <w:iCs/>
          <w:lang w:val="pt-BR"/>
        </w:rPr>
        <w:t>ặt tr</w:t>
      </w:r>
      <w:r w:rsidRPr="00B567D6">
        <w:rPr>
          <w:rFonts w:ascii="Times New Roman" w:hAnsi="Times New Roman" w:hint="eastAsia"/>
          <w:bCs/>
          <w:iCs/>
          <w:lang w:val="pt-BR"/>
        </w:rPr>
        <w:t>ư</w:t>
      </w:r>
      <w:r w:rsidRPr="00B567D6">
        <w:rPr>
          <w:rFonts w:ascii="Times New Roman" w:hAnsi="Times New Roman"/>
          <w:bCs/>
          <w:iCs/>
          <w:lang w:val="pt-BR"/>
        </w:rPr>
        <w:t xml:space="preserve">ớc từ 10% </w:t>
      </w:r>
      <w:r w:rsidRPr="00B567D6">
        <w:rPr>
          <w:rFonts w:ascii="Times New Roman" w:hAnsi="Times New Roman" w:hint="eastAsia"/>
          <w:bCs/>
          <w:iCs/>
          <w:lang w:val="pt-BR"/>
        </w:rPr>
        <w:t>đ</w:t>
      </w:r>
      <w:r w:rsidRPr="00B567D6">
        <w:rPr>
          <w:rFonts w:ascii="Times New Roman" w:hAnsi="Times New Roman"/>
          <w:bCs/>
          <w:iCs/>
          <w:lang w:val="pt-BR"/>
        </w:rPr>
        <w:t xml:space="preserve">ến 50% tổng giá trị thửa </w:t>
      </w:r>
      <w:r w:rsidRPr="00B567D6">
        <w:rPr>
          <w:rFonts w:ascii="Times New Roman" w:hAnsi="Times New Roman" w:hint="eastAsia"/>
          <w:bCs/>
          <w:iCs/>
          <w:lang w:val="pt-BR"/>
        </w:rPr>
        <w:t>đ</w:t>
      </w:r>
      <w:r w:rsidRPr="00B567D6">
        <w:rPr>
          <w:rFonts w:ascii="Times New Roman" w:hAnsi="Times New Roman"/>
          <w:bCs/>
          <w:iCs/>
          <w:lang w:val="pt-BR"/>
        </w:rPr>
        <w:t xml:space="preserve">ất tính theo giá khởi </w:t>
      </w:r>
      <w:r w:rsidRPr="00B567D6">
        <w:rPr>
          <w:rFonts w:ascii="Times New Roman" w:hAnsi="Times New Roman" w:hint="eastAsia"/>
          <w:bCs/>
          <w:iCs/>
          <w:lang w:val="pt-BR"/>
        </w:rPr>
        <w:t>đ</w:t>
      </w:r>
      <w:r w:rsidRPr="00B567D6">
        <w:rPr>
          <w:rFonts w:ascii="Times New Roman" w:hAnsi="Times New Roman"/>
          <w:bCs/>
          <w:iCs/>
          <w:lang w:val="pt-BR"/>
        </w:rPr>
        <w:t xml:space="preserve">iểm </w:t>
      </w:r>
      <w:r w:rsidRPr="00B567D6">
        <w:rPr>
          <w:rFonts w:ascii="Times New Roman" w:hAnsi="Times New Roman" w:hint="eastAsia"/>
          <w:bCs/>
          <w:iCs/>
          <w:lang w:val="pt-BR"/>
        </w:rPr>
        <w:t>đ</w:t>
      </w:r>
      <w:r w:rsidRPr="00B567D6">
        <w:rPr>
          <w:rFonts w:ascii="Times New Roman" w:hAnsi="Times New Roman"/>
          <w:bCs/>
          <w:iCs/>
          <w:lang w:val="pt-BR"/>
        </w:rPr>
        <w:t xml:space="preserve">ể </w:t>
      </w:r>
      <w:r w:rsidRPr="00B567D6">
        <w:rPr>
          <w:rFonts w:ascii="Times New Roman" w:hAnsi="Times New Roman" w:hint="eastAsia"/>
          <w:bCs/>
          <w:iCs/>
          <w:lang w:val="pt-BR"/>
        </w:rPr>
        <w:t>đ</w:t>
      </w:r>
      <w:r w:rsidRPr="00B567D6">
        <w:rPr>
          <w:rFonts w:ascii="Times New Roman" w:hAnsi="Times New Roman"/>
          <w:bCs/>
          <w:iCs/>
          <w:lang w:val="pt-BR"/>
        </w:rPr>
        <w:t xml:space="preserve">ấu giá </w:t>
      </w:r>
      <w:r w:rsidR="00302BEE">
        <w:rPr>
          <w:rFonts w:ascii="Times New Roman" w:hAnsi="Times New Roman"/>
          <w:bCs/>
          <w:iCs/>
          <w:lang w:val="pt-BR"/>
        </w:rPr>
        <w:t>quyền sử dụng</w:t>
      </w:r>
      <w:r w:rsidRPr="00B567D6">
        <w:rPr>
          <w:rFonts w:ascii="Times New Roman" w:hAnsi="Times New Roman"/>
          <w:bCs/>
          <w:iCs/>
          <w:lang w:val="pt-BR"/>
        </w:rPr>
        <w:t xml:space="preserve"> </w:t>
      </w:r>
      <w:r w:rsidRPr="00B567D6">
        <w:rPr>
          <w:rFonts w:ascii="Times New Roman" w:hAnsi="Times New Roman" w:hint="eastAsia"/>
          <w:bCs/>
          <w:iCs/>
          <w:lang w:val="pt-BR"/>
        </w:rPr>
        <w:t>đ</w:t>
      </w:r>
      <w:r w:rsidRPr="00B567D6">
        <w:rPr>
          <w:rFonts w:ascii="Times New Roman" w:hAnsi="Times New Roman"/>
          <w:bCs/>
          <w:iCs/>
          <w:lang w:val="pt-BR"/>
        </w:rPr>
        <w:t>ất.</w:t>
      </w:r>
    </w:p>
    <w:p w14:paraId="03595D0C" w14:textId="77777777" w:rsidR="004C57C6" w:rsidRPr="00B567D6" w:rsidRDefault="004C57C6" w:rsidP="001D1642">
      <w:pPr>
        <w:spacing w:before="120"/>
        <w:ind w:firstLine="567"/>
        <w:jc w:val="both"/>
        <w:rPr>
          <w:rFonts w:ascii="Times New Roman" w:hAnsi="Times New Roman"/>
          <w:b/>
          <w:iCs/>
          <w:lang w:val="pt-BR"/>
        </w:rPr>
      </w:pPr>
      <w:r w:rsidRPr="00B567D6">
        <w:rPr>
          <w:rFonts w:ascii="Times New Roman" w:hAnsi="Times New Roman" w:hint="eastAsia"/>
          <w:b/>
          <w:iCs/>
          <w:lang w:val="pt-BR"/>
        </w:rPr>
        <w:t>Đ</w:t>
      </w:r>
      <w:r w:rsidRPr="00B567D6">
        <w:rPr>
          <w:rFonts w:ascii="Times New Roman" w:hAnsi="Times New Roman"/>
          <w:b/>
          <w:iCs/>
          <w:lang w:val="pt-BR"/>
        </w:rPr>
        <w:t xml:space="preserve">iều 3. Danh mục loại </w:t>
      </w:r>
      <w:r w:rsidRPr="00B567D6">
        <w:rPr>
          <w:rFonts w:ascii="Times New Roman" w:hAnsi="Times New Roman" w:hint="eastAsia"/>
          <w:b/>
          <w:iCs/>
          <w:lang w:val="pt-BR"/>
        </w:rPr>
        <w:t>đ</w:t>
      </w:r>
      <w:r w:rsidRPr="00B567D6">
        <w:rPr>
          <w:rFonts w:ascii="Times New Roman" w:hAnsi="Times New Roman"/>
          <w:b/>
          <w:iCs/>
          <w:lang w:val="pt-BR"/>
        </w:rPr>
        <w:t xml:space="preserve">ất, vị trí, diện tích và hạ tầng kỹ thuật, tài sản gắn liền với các suất </w:t>
      </w:r>
      <w:r w:rsidRPr="00B567D6">
        <w:rPr>
          <w:rFonts w:ascii="Times New Roman" w:hAnsi="Times New Roman" w:hint="eastAsia"/>
          <w:b/>
          <w:iCs/>
          <w:lang w:val="pt-BR"/>
        </w:rPr>
        <w:t>đ</w:t>
      </w:r>
      <w:r w:rsidRPr="00B567D6">
        <w:rPr>
          <w:rFonts w:ascii="Times New Roman" w:hAnsi="Times New Roman"/>
          <w:b/>
          <w:iCs/>
          <w:lang w:val="pt-BR"/>
        </w:rPr>
        <w:t xml:space="preserve">ất </w:t>
      </w:r>
      <w:r w:rsidRPr="00B567D6">
        <w:rPr>
          <w:rFonts w:ascii="Times New Roman" w:hAnsi="Times New Roman" w:hint="eastAsia"/>
          <w:b/>
          <w:iCs/>
          <w:lang w:val="pt-BR"/>
        </w:rPr>
        <w:t>đ</w:t>
      </w:r>
      <w:r w:rsidRPr="00B567D6">
        <w:rPr>
          <w:rFonts w:ascii="Times New Roman" w:hAnsi="Times New Roman"/>
          <w:b/>
          <w:iCs/>
          <w:lang w:val="pt-BR"/>
        </w:rPr>
        <w:t>ấu giá.</w:t>
      </w:r>
    </w:p>
    <w:p w14:paraId="16533E33" w14:textId="77777777" w:rsidR="004C57C6" w:rsidRPr="00B567D6" w:rsidRDefault="004C57C6" w:rsidP="001D1642">
      <w:pPr>
        <w:spacing w:before="120"/>
        <w:ind w:firstLine="567"/>
        <w:jc w:val="both"/>
        <w:rPr>
          <w:rFonts w:ascii="Times New Roman" w:hAnsi="Times New Roman"/>
          <w:bCs/>
          <w:iCs/>
          <w:spacing w:val="-6"/>
          <w:lang w:val="pt-BR"/>
        </w:rPr>
      </w:pPr>
      <w:r w:rsidRPr="00B567D6">
        <w:rPr>
          <w:rFonts w:ascii="Times New Roman" w:hAnsi="Times New Roman"/>
          <w:b/>
          <w:iCs/>
          <w:spacing w:val="-6"/>
          <w:lang w:val="pt-BR"/>
        </w:rPr>
        <w:lastRenderedPageBreak/>
        <w:t xml:space="preserve">1. Loại </w:t>
      </w:r>
      <w:r w:rsidRPr="00B567D6">
        <w:rPr>
          <w:rFonts w:ascii="Times New Roman" w:hAnsi="Times New Roman" w:hint="eastAsia"/>
          <w:b/>
          <w:iCs/>
          <w:spacing w:val="-6"/>
          <w:lang w:val="pt-BR"/>
        </w:rPr>
        <w:t>đ</w:t>
      </w:r>
      <w:r w:rsidRPr="00B567D6">
        <w:rPr>
          <w:rFonts w:ascii="Times New Roman" w:hAnsi="Times New Roman"/>
          <w:b/>
          <w:iCs/>
          <w:spacing w:val="-6"/>
          <w:lang w:val="pt-BR"/>
        </w:rPr>
        <w:t>ất</w:t>
      </w:r>
      <w:r w:rsidRPr="00B567D6">
        <w:rPr>
          <w:rFonts w:ascii="Times New Roman" w:hAnsi="Times New Roman"/>
          <w:bCs/>
          <w:iCs/>
          <w:spacing w:val="-6"/>
          <w:lang w:val="pt-BR"/>
        </w:rPr>
        <w:t xml:space="preserve">: </w:t>
      </w:r>
      <w:bookmarkStart w:id="1" w:name="_Hlk208670753"/>
      <w:r w:rsidRPr="00B567D6">
        <w:rPr>
          <w:rFonts w:ascii="Times New Roman" w:hAnsi="Times New Roman" w:hint="eastAsia"/>
          <w:bCs/>
          <w:iCs/>
          <w:spacing w:val="-6"/>
          <w:lang w:val="pt-BR"/>
        </w:rPr>
        <w:t>Đ</w:t>
      </w:r>
      <w:r w:rsidRPr="00B567D6">
        <w:rPr>
          <w:rFonts w:ascii="Times New Roman" w:hAnsi="Times New Roman"/>
          <w:bCs/>
          <w:iCs/>
          <w:spacing w:val="-6"/>
          <w:lang w:val="pt-BR"/>
        </w:rPr>
        <w:t xml:space="preserve">ất ở tại nông thôn, diện tích </w:t>
      </w:r>
      <w:r w:rsidRPr="00B567D6">
        <w:rPr>
          <w:rFonts w:ascii="Times New Roman" w:hAnsi="Times New Roman" w:hint="eastAsia"/>
          <w:bCs/>
          <w:iCs/>
          <w:spacing w:val="-6"/>
          <w:lang w:val="pt-BR"/>
        </w:rPr>
        <w:t>đ</w:t>
      </w:r>
      <w:r w:rsidRPr="00B567D6">
        <w:rPr>
          <w:rFonts w:ascii="Times New Roman" w:hAnsi="Times New Roman"/>
          <w:bCs/>
          <w:iCs/>
          <w:spacing w:val="-6"/>
          <w:lang w:val="pt-BR"/>
        </w:rPr>
        <w:t xml:space="preserve">ối với 135 suất (thửa) </w:t>
      </w:r>
      <w:r w:rsidRPr="00B567D6">
        <w:rPr>
          <w:rFonts w:ascii="Times New Roman" w:hAnsi="Times New Roman" w:hint="eastAsia"/>
          <w:bCs/>
          <w:iCs/>
          <w:spacing w:val="-6"/>
          <w:lang w:val="pt-BR"/>
        </w:rPr>
        <w:t>đ</w:t>
      </w:r>
      <w:r w:rsidRPr="00B567D6">
        <w:rPr>
          <w:rFonts w:ascii="Times New Roman" w:hAnsi="Times New Roman"/>
          <w:bCs/>
          <w:iCs/>
          <w:spacing w:val="-6"/>
          <w:lang w:val="pt-BR"/>
        </w:rPr>
        <w:t xml:space="preserve">ất là </w:t>
      </w:r>
      <w:bookmarkStart w:id="2" w:name="_Hlk219123840"/>
      <w:r w:rsidRPr="00B567D6">
        <w:rPr>
          <w:rFonts w:ascii="Times New Roman" w:hAnsi="Times New Roman"/>
          <w:bCs/>
          <w:iCs/>
          <w:spacing w:val="-6"/>
          <w:lang w:val="pt-BR"/>
        </w:rPr>
        <w:t>14.823,7</w:t>
      </w:r>
      <w:r w:rsidRPr="00B567D6">
        <w:rPr>
          <w:rFonts w:ascii="Times New Roman" w:hAnsi="Times New Roman"/>
          <w:bCs/>
          <w:spacing w:val="-6"/>
          <w:szCs w:val="28"/>
          <w:lang w:val="pt-BR"/>
        </w:rPr>
        <w:t>m</w:t>
      </w:r>
      <w:r w:rsidRPr="00B567D6">
        <w:rPr>
          <w:rFonts w:ascii="Times New Roman" w:hAnsi="Times New Roman"/>
          <w:bCs/>
          <w:iCs/>
          <w:spacing w:val="-6"/>
          <w:lang w:val="pt-BR"/>
        </w:rPr>
        <w:t>²</w:t>
      </w:r>
      <w:bookmarkEnd w:id="1"/>
      <w:bookmarkEnd w:id="2"/>
    </w:p>
    <w:p w14:paraId="1285F4C6" w14:textId="77777777" w:rsidR="004C57C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2. Khu </w:t>
      </w:r>
      <w:r w:rsidRPr="00B567D6">
        <w:rPr>
          <w:rFonts w:ascii="Times New Roman" w:hAnsi="Times New Roman" w:hint="eastAsia"/>
          <w:b/>
          <w:iCs/>
          <w:lang w:val="pt-BR"/>
        </w:rPr>
        <w:t>đ</w:t>
      </w:r>
      <w:r w:rsidRPr="00B567D6">
        <w:rPr>
          <w:rFonts w:ascii="Times New Roman" w:hAnsi="Times New Roman"/>
          <w:b/>
          <w:iCs/>
          <w:lang w:val="pt-BR"/>
        </w:rPr>
        <w:t>ất</w:t>
      </w:r>
      <w:r w:rsidRPr="00B567D6">
        <w:rPr>
          <w:rFonts w:ascii="Times New Roman" w:hAnsi="Times New Roman"/>
          <w:bCs/>
          <w:iCs/>
          <w:lang w:val="pt-BR"/>
        </w:rPr>
        <w:t xml:space="preserve">: Các khu </w:t>
      </w:r>
      <w:r w:rsidRPr="00B567D6">
        <w:rPr>
          <w:rFonts w:ascii="Times New Roman" w:hAnsi="Times New Roman" w:hint="eastAsia"/>
          <w:bCs/>
          <w:iCs/>
          <w:lang w:val="pt-BR"/>
        </w:rPr>
        <w:t>đ</w:t>
      </w:r>
      <w:r w:rsidRPr="00B567D6">
        <w:rPr>
          <w:rFonts w:ascii="Times New Roman" w:hAnsi="Times New Roman"/>
          <w:bCs/>
          <w:iCs/>
          <w:lang w:val="pt-BR"/>
        </w:rPr>
        <w:t xml:space="preserve">ất bao gồm nhiều thửa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đã</w:t>
      </w:r>
      <w:r w:rsidRPr="00B567D6">
        <w:rPr>
          <w:rFonts w:ascii="Times New Roman" w:hAnsi="Times New Roman"/>
          <w:bCs/>
          <w:iCs/>
          <w:lang w:val="pt-BR"/>
        </w:rPr>
        <w:t xml:space="preserve"> </w:t>
      </w:r>
      <w:r w:rsidRPr="00B567D6">
        <w:rPr>
          <w:rFonts w:ascii="Times New Roman" w:hAnsi="Times New Roman" w:hint="eastAsia"/>
          <w:bCs/>
          <w:iCs/>
          <w:lang w:val="pt-BR"/>
        </w:rPr>
        <w:t>đư</w:t>
      </w:r>
      <w:r w:rsidRPr="00B567D6">
        <w:rPr>
          <w:rFonts w:ascii="Times New Roman" w:hAnsi="Times New Roman"/>
          <w:bCs/>
          <w:iCs/>
          <w:lang w:val="pt-BR"/>
        </w:rPr>
        <w:t>ợc giải phóng mặt bằng, san nền, xây dựng hệ thống thoát n</w:t>
      </w:r>
      <w:r w:rsidRPr="00B567D6">
        <w:rPr>
          <w:rFonts w:ascii="Times New Roman" w:hAnsi="Times New Roman" w:hint="eastAsia"/>
          <w:bCs/>
          <w:iCs/>
          <w:lang w:val="pt-BR"/>
        </w:rPr>
        <w:t>ư</w:t>
      </w:r>
      <w:r w:rsidRPr="00B567D6">
        <w:rPr>
          <w:rFonts w:ascii="Times New Roman" w:hAnsi="Times New Roman"/>
          <w:bCs/>
          <w:iCs/>
          <w:lang w:val="pt-BR"/>
        </w:rPr>
        <w:t xml:space="preserve">ớc </w:t>
      </w:r>
      <w:r w:rsidRPr="00B567D6">
        <w:rPr>
          <w:rFonts w:ascii="Times New Roman" w:hAnsi="Times New Roman" w:hint="eastAsia"/>
          <w:bCs/>
          <w:iCs/>
          <w:lang w:val="pt-BR"/>
        </w:rPr>
        <w:t>đ</w:t>
      </w:r>
      <w:r w:rsidRPr="00B567D6">
        <w:rPr>
          <w:rFonts w:ascii="Times New Roman" w:hAnsi="Times New Roman"/>
          <w:bCs/>
          <w:iCs/>
          <w:lang w:val="pt-BR"/>
        </w:rPr>
        <w:t xml:space="preserve">ể xây dựng nhà ở trên khu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w:t>
      </w:r>
      <w:r w:rsidRPr="00B567D6">
        <w:rPr>
          <w:rFonts w:ascii="Times New Roman" w:hAnsi="Times New Roman"/>
          <w:bCs/>
          <w:iCs/>
          <w:lang w:val="pt-BR"/>
        </w:rPr>
        <w:t xml:space="preserve">ấu giá này và không có tài sản trên </w:t>
      </w:r>
      <w:r w:rsidRPr="00B567D6">
        <w:rPr>
          <w:rFonts w:ascii="Times New Roman" w:hAnsi="Times New Roman" w:hint="eastAsia"/>
          <w:bCs/>
          <w:iCs/>
          <w:lang w:val="pt-BR"/>
        </w:rPr>
        <w:t>đ</w:t>
      </w:r>
      <w:r w:rsidRPr="00B567D6">
        <w:rPr>
          <w:rFonts w:ascii="Times New Roman" w:hAnsi="Times New Roman"/>
          <w:bCs/>
          <w:iCs/>
          <w:lang w:val="pt-BR"/>
        </w:rPr>
        <w:t>ất, cụ thể nh</w:t>
      </w:r>
      <w:r w:rsidRPr="00B567D6">
        <w:rPr>
          <w:rFonts w:ascii="Times New Roman" w:hAnsi="Times New Roman" w:hint="eastAsia"/>
          <w:bCs/>
          <w:iCs/>
          <w:lang w:val="pt-BR"/>
        </w:rPr>
        <w:t>ư</w:t>
      </w:r>
      <w:r w:rsidRPr="00B567D6">
        <w:rPr>
          <w:rFonts w:ascii="Times New Roman" w:hAnsi="Times New Roman"/>
          <w:bCs/>
          <w:iCs/>
          <w:lang w:val="pt-BR"/>
        </w:rPr>
        <w:t xml:space="preserve"> sau:</w:t>
      </w:r>
    </w:p>
    <w:p w14:paraId="7D206D6C" w14:textId="77777777" w:rsidR="001D1642" w:rsidRPr="001D1642" w:rsidRDefault="001D1642" w:rsidP="001D1642">
      <w:pPr>
        <w:spacing w:before="120"/>
        <w:ind w:firstLine="567"/>
        <w:jc w:val="both"/>
        <w:rPr>
          <w:rFonts w:ascii="Times New Roman" w:hAnsi="Times New Roman"/>
          <w:bCs/>
          <w:iCs/>
          <w:sz w:val="8"/>
          <w:szCs w:val="4"/>
          <w:lang w:val="pt-BR"/>
        </w:rPr>
      </w:pPr>
    </w:p>
    <w:tbl>
      <w:tblPr>
        <w:tblW w:w="9214" w:type="dxa"/>
        <w:tblInd w:w="108" w:type="dxa"/>
        <w:tblLook w:val="04A0" w:firstRow="1" w:lastRow="0" w:firstColumn="1" w:lastColumn="0" w:noHBand="0" w:noVBand="1"/>
      </w:tblPr>
      <w:tblGrid>
        <w:gridCol w:w="750"/>
        <w:gridCol w:w="1944"/>
        <w:gridCol w:w="819"/>
        <w:gridCol w:w="1219"/>
        <w:gridCol w:w="2765"/>
        <w:gridCol w:w="1717"/>
      </w:tblGrid>
      <w:tr w:rsidR="00B567D6" w:rsidRPr="00B567D6" w14:paraId="3B81ABDF" w14:textId="77777777" w:rsidTr="00D17D80">
        <w:trPr>
          <w:trHeight w:val="680"/>
          <w:tblHeader/>
        </w:trPr>
        <w:tc>
          <w:tcPr>
            <w:tcW w:w="750" w:type="dxa"/>
            <w:tcBorders>
              <w:top w:val="single" w:sz="4" w:space="0" w:color="auto"/>
              <w:left w:val="single" w:sz="4" w:space="0" w:color="auto"/>
              <w:bottom w:val="single" w:sz="4" w:space="0" w:color="auto"/>
              <w:right w:val="single" w:sz="4" w:space="0" w:color="auto"/>
            </w:tcBorders>
            <w:vAlign w:val="center"/>
            <w:hideMark/>
          </w:tcPr>
          <w:p w14:paraId="380C1ABF"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STT</w:t>
            </w:r>
          </w:p>
        </w:tc>
        <w:tc>
          <w:tcPr>
            <w:tcW w:w="1944" w:type="dxa"/>
            <w:tcBorders>
              <w:top w:val="single" w:sz="4" w:space="0" w:color="auto"/>
              <w:left w:val="nil"/>
              <w:bottom w:val="single" w:sz="4" w:space="0" w:color="auto"/>
              <w:right w:val="single" w:sz="4" w:space="0" w:color="auto"/>
            </w:tcBorders>
            <w:vAlign w:val="center"/>
            <w:hideMark/>
          </w:tcPr>
          <w:p w14:paraId="436AE62B"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Ký hiệu suất đất</w:t>
            </w:r>
          </w:p>
        </w:tc>
        <w:tc>
          <w:tcPr>
            <w:tcW w:w="819" w:type="dxa"/>
            <w:tcBorders>
              <w:top w:val="single" w:sz="4" w:space="0" w:color="auto"/>
              <w:left w:val="nil"/>
              <w:bottom w:val="single" w:sz="4" w:space="0" w:color="auto"/>
              <w:right w:val="single" w:sz="4" w:space="0" w:color="auto"/>
            </w:tcBorders>
            <w:vAlign w:val="center"/>
            <w:hideMark/>
          </w:tcPr>
          <w:p w14:paraId="770CDA6E"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Số lượng</w:t>
            </w:r>
          </w:p>
        </w:tc>
        <w:tc>
          <w:tcPr>
            <w:tcW w:w="1219" w:type="dxa"/>
            <w:tcBorders>
              <w:top w:val="single" w:sz="4" w:space="0" w:color="auto"/>
              <w:left w:val="nil"/>
              <w:bottom w:val="single" w:sz="4" w:space="0" w:color="auto"/>
              <w:right w:val="single" w:sz="4" w:space="0" w:color="auto"/>
            </w:tcBorders>
            <w:vAlign w:val="center"/>
            <w:hideMark/>
          </w:tcPr>
          <w:p w14:paraId="4324B3DC"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Diện tích (m</w:t>
            </w:r>
            <w:r w:rsidRPr="00B567D6">
              <w:rPr>
                <w:rFonts w:ascii="Times New Roman" w:hAnsi="Times New Roman"/>
                <w:b/>
                <w:bCs/>
                <w:sz w:val="24"/>
                <w:vertAlign w:val="superscript"/>
                <w:lang w:val="en-GB" w:eastAsia="en-GB"/>
              </w:rPr>
              <w:t>2</w:t>
            </w:r>
            <w:r w:rsidRPr="00B567D6">
              <w:rPr>
                <w:rFonts w:ascii="Times New Roman" w:hAnsi="Times New Roman"/>
                <w:b/>
                <w:bCs/>
                <w:sz w:val="24"/>
                <w:lang w:val="en-GB" w:eastAsia="en-GB"/>
              </w:rPr>
              <w:t>)</w:t>
            </w:r>
          </w:p>
        </w:tc>
        <w:tc>
          <w:tcPr>
            <w:tcW w:w="2765" w:type="dxa"/>
            <w:tcBorders>
              <w:top w:val="single" w:sz="4" w:space="0" w:color="auto"/>
              <w:left w:val="nil"/>
              <w:bottom w:val="single" w:sz="4" w:space="0" w:color="auto"/>
              <w:right w:val="single" w:sz="4" w:space="0" w:color="auto"/>
            </w:tcBorders>
            <w:vAlign w:val="center"/>
            <w:hideMark/>
          </w:tcPr>
          <w:p w14:paraId="7214C92C"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Đặc điểm, vị trí</w:t>
            </w:r>
          </w:p>
        </w:tc>
        <w:tc>
          <w:tcPr>
            <w:tcW w:w="1717" w:type="dxa"/>
            <w:tcBorders>
              <w:top w:val="single" w:sz="4" w:space="0" w:color="auto"/>
              <w:left w:val="nil"/>
              <w:bottom w:val="single" w:sz="4" w:space="0" w:color="auto"/>
              <w:right w:val="single" w:sz="4" w:space="0" w:color="auto"/>
            </w:tcBorders>
            <w:vAlign w:val="center"/>
            <w:hideMark/>
          </w:tcPr>
          <w:p w14:paraId="22769D6A"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Giá khởi điểm (đồng/m</w:t>
            </w:r>
            <w:r w:rsidRPr="00B567D6">
              <w:rPr>
                <w:rFonts w:ascii="Times New Roman" w:hAnsi="Times New Roman"/>
                <w:b/>
                <w:bCs/>
                <w:sz w:val="24"/>
                <w:vertAlign w:val="superscript"/>
                <w:lang w:val="en-GB" w:eastAsia="en-GB"/>
              </w:rPr>
              <w:t>2</w:t>
            </w:r>
            <w:r w:rsidRPr="00B567D6">
              <w:rPr>
                <w:rFonts w:ascii="Times New Roman" w:hAnsi="Times New Roman"/>
                <w:b/>
                <w:bCs/>
                <w:sz w:val="24"/>
                <w:lang w:val="en-GB" w:eastAsia="en-GB"/>
              </w:rPr>
              <w:t>)</w:t>
            </w:r>
          </w:p>
        </w:tc>
      </w:tr>
      <w:tr w:rsidR="00B567D6" w:rsidRPr="00B567D6" w14:paraId="6AD1B99F"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78AB64F9"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I. Khu LK1</w:t>
            </w:r>
          </w:p>
        </w:tc>
        <w:tc>
          <w:tcPr>
            <w:tcW w:w="819" w:type="dxa"/>
            <w:tcBorders>
              <w:top w:val="nil"/>
              <w:left w:val="nil"/>
              <w:bottom w:val="single" w:sz="4" w:space="0" w:color="auto"/>
              <w:right w:val="single" w:sz="4" w:space="0" w:color="auto"/>
            </w:tcBorders>
            <w:vAlign w:val="center"/>
            <w:hideMark/>
          </w:tcPr>
          <w:p w14:paraId="624D91ED"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11</w:t>
            </w:r>
          </w:p>
        </w:tc>
        <w:tc>
          <w:tcPr>
            <w:tcW w:w="1219" w:type="dxa"/>
            <w:tcBorders>
              <w:top w:val="nil"/>
              <w:left w:val="nil"/>
              <w:bottom w:val="single" w:sz="4" w:space="0" w:color="auto"/>
              <w:right w:val="single" w:sz="4" w:space="0" w:color="auto"/>
            </w:tcBorders>
            <w:vAlign w:val="center"/>
            <w:hideMark/>
          </w:tcPr>
          <w:p w14:paraId="54E41979"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1.062,1</w:t>
            </w:r>
          </w:p>
        </w:tc>
        <w:tc>
          <w:tcPr>
            <w:tcW w:w="2765" w:type="dxa"/>
            <w:tcBorders>
              <w:top w:val="nil"/>
              <w:left w:val="nil"/>
              <w:bottom w:val="single" w:sz="4" w:space="0" w:color="auto"/>
              <w:right w:val="single" w:sz="4" w:space="0" w:color="auto"/>
            </w:tcBorders>
            <w:vAlign w:val="center"/>
            <w:hideMark/>
          </w:tcPr>
          <w:p w14:paraId="4DB211C5"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4360921A" w14:textId="77777777" w:rsidR="004C57C6" w:rsidRPr="00B567D6" w:rsidRDefault="004C57C6" w:rsidP="00762238">
            <w:pPr>
              <w:jc w:val="center"/>
              <w:rPr>
                <w:rFonts w:ascii="Times New Roman" w:hAnsi="Times New Roman"/>
                <w:b/>
                <w:bCs/>
                <w:sz w:val="24"/>
                <w:lang w:val="en-GB" w:eastAsia="en-GB"/>
              </w:rPr>
            </w:pPr>
          </w:p>
        </w:tc>
      </w:tr>
      <w:tr w:rsidR="00B567D6" w:rsidRPr="00B567D6" w14:paraId="1EA3B744"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0ACB0239"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2921091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LK1-01 và LK1-19</w:t>
            </w:r>
          </w:p>
        </w:tc>
        <w:tc>
          <w:tcPr>
            <w:tcW w:w="819" w:type="dxa"/>
            <w:tcBorders>
              <w:top w:val="nil"/>
              <w:left w:val="nil"/>
              <w:bottom w:val="single" w:sz="4" w:space="0" w:color="auto"/>
              <w:right w:val="single" w:sz="4" w:space="0" w:color="auto"/>
            </w:tcBorders>
            <w:vAlign w:val="center"/>
            <w:hideMark/>
          </w:tcPr>
          <w:p w14:paraId="7367978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219" w:type="dxa"/>
            <w:tcBorders>
              <w:top w:val="nil"/>
              <w:left w:val="nil"/>
              <w:bottom w:val="single" w:sz="4" w:space="0" w:color="auto"/>
              <w:right w:val="single" w:sz="4" w:space="0" w:color="auto"/>
            </w:tcBorders>
            <w:vAlign w:val="center"/>
            <w:hideMark/>
          </w:tcPr>
          <w:p w14:paraId="682C981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196,9</w:t>
            </w:r>
          </w:p>
        </w:tc>
        <w:tc>
          <w:tcPr>
            <w:tcW w:w="2765" w:type="dxa"/>
            <w:tcBorders>
              <w:top w:val="nil"/>
              <w:left w:val="nil"/>
              <w:bottom w:val="single" w:sz="4" w:space="0" w:color="auto"/>
              <w:right w:val="single" w:sz="4" w:space="0" w:color="auto"/>
            </w:tcBorders>
            <w:vAlign w:val="center"/>
            <w:hideMark/>
          </w:tcPr>
          <w:p w14:paraId="11D29A6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01 mặt đường có chiều rộng từ 7m đến dưới 15m và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577AD75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67BD85CF"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09BA67F3"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4F328A4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LK1-10</w:t>
            </w:r>
          </w:p>
        </w:tc>
        <w:tc>
          <w:tcPr>
            <w:tcW w:w="819" w:type="dxa"/>
            <w:tcBorders>
              <w:top w:val="nil"/>
              <w:left w:val="nil"/>
              <w:bottom w:val="single" w:sz="4" w:space="0" w:color="auto"/>
              <w:right w:val="single" w:sz="4" w:space="0" w:color="auto"/>
            </w:tcBorders>
            <w:vAlign w:val="center"/>
            <w:hideMark/>
          </w:tcPr>
          <w:p w14:paraId="60EEA33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3DF7AF39"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108,3</w:t>
            </w:r>
          </w:p>
        </w:tc>
        <w:tc>
          <w:tcPr>
            <w:tcW w:w="2765" w:type="dxa"/>
            <w:tcBorders>
              <w:top w:val="nil"/>
              <w:left w:val="nil"/>
              <w:bottom w:val="single" w:sz="4" w:space="0" w:color="auto"/>
              <w:right w:val="single" w:sz="4" w:space="0" w:color="auto"/>
            </w:tcBorders>
            <w:vAlign w:val="center"/>
            <w:hideMark/>
          </w:tcPr>
          <w:p w14:paraId="6209F36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01 mặt đường có chiều rộng từ 7m trở lên và 01 mặt đường có chiều rộng từ 3,5m đến dưới 7m</w:t>
            </w:r>
          </w:p>
        </w:tc>
        <w:tc>
          <w:tcPr>
            <w:tcW w:w="1717" w:type="dxa"/>
            <w:tcBorders>
              <w:top w:val="nil"/>
              <w:left w:val="nil"/>
              <w:bottom w:val="single" w:sz="4" w:space="0" w:color="auto"/>
              <w:right w:val="single" w:sz="4" w:space="0" w:color="auto"/>
            </w:tcBorders>
            <w:vAlign w:val="center"/>
            <w:hideMark/>
          </w:tcPr>
          <w:p w14:paraId="32CC6EA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14.850.000</w:t>
            </w:r>
          </w:p>
        </w:tc>
      </w:tr>
      <w:tr w:rsidR="00B567D6" w:rsidRPr="00B567D6" w14:paraId="3BC265E3"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6CC3362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944" w:type="dxa"/>
            <w:tcBorders>
              <w:top w:val="nil"/>
              <w:left w:val="nil"/>
              <w:bottom w:val="single" w:sz="4" w:space="0" w:color="auto"/>
              <w:right w:val="single" w:sz="4" w:space="0" w:color="auto"/>
            </w:tcBorders>
            <w:vAlign w:val="center"/>
            <w:hideMark/>
          </w:tcPr>
          <w:p w14:paraId="180276B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LK1-02; LK1-04; LK1-06; LK1-08; LK1-11; LK1-12; LK1-14; LK1-17</w:t>
            </w:r>
          </w:p>
        </w:tc>
        <w:tc>
          <w:tcPr>
            <w:tcW w:w="819" w:type="dxa"/>
            <w:tcBorders>
              <w:top w:val="nil"/>
              <w:left w:val="nil"/>
              <w:bottom w:val="single" w:sz="4" w:space="0" w:color="auto"/>
              <w:right w:val="single" w:sz="4" w:space="0" w:color="auto"/>
            </w:tcBorders>
            <w:vAlign w:val="center"/>
            <w:hideMark/>
          </w:tcPr>
          <w:p w14:paraId="319091C3"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8</w:t>
            </w:r>
          </w:p>
        </w:tc>
        <w:tc>
          <w:tcPr>
            <w:tcW w:w="1219" w:type="dxa"/>
            <w:tcBorders>
              <w:top w:val="nil"/>
              <w:left w:val="nil"/>
              <w:bottom w:val="single" w:sz="4" w:space="0" w:color="auto"/>
              <w:right w:val="single" w:sz="4" w:space="0" w:color="auto"/>
            </w:tcBorders>
            <w:vAlign w:val="center"/>
            <w:hideMark/>
          </w:tcPr>
          <w:p w14:paraId="1234AC6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756,9</w:t>
            </w:r>
          </w:p>
        </w:tc>
        <w:tc>
          <w:tcPr>
            <w:tcW w:w="2765" w:type="dxa"/>
            <w:tcBorders>
              <w:top w:val="nil"/>
              <w:left w:val="nil"/>
              <w:bottom w:val="single" w:sz="4" w:space="0" w:color="auto"/>
              <w:right w:val="single" w:sz="4" w:space="0" w:color="auto"/>
            </w:tcBorders>
            <w:vAlign w:val="center"/>
            <w:hideMark/>
          </w:tcPr>
          <w:p w14:paraId="09C7892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46E4349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2103D667"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2BCB97EC"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II. Khu LK2</w:t>
            </w:r>
          </w:p>
        </w:tc>
        <w:tc>
          <w:tcPr>
            <w:tcW w:w="819" w:type="dxa"/>
            <w:tcBorders>
              <w:top w:val="nil"/>
              <w:left w:val="nil"/>
              <w:bottom w:val="single" w:sz="4" w:space="0" w:color="auto"/>
              <w:right w:val="single" w:sz="4" w:space="0" w:color="auto"/>
            </w:tcBorders>
            <w:vAlign w:val="center"/>
            <w:hideMark/>
          </w:tcPr>
          <w:p w14:paraId="3C900623"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8</w:t>
            </w:r>
          </w:p>
        </w:tc>
        <w:tc>
          <w:tcPr>
            <w:tcW w:w="1219" w:type="dxa"/>
            <w:tcBorders>
              <w:top w:val="nil"/>
              <w:left w:val="nil"/>
              <w:bottom w:val="single" w:sz="4" w:space="0" w:color="auto"/>
              <w:right w:val="single" w:sz="4" w:space="0" w:color="auto"/>
            </w:tcBorders>
            <w:vAlign w:val="center"/>
            <w:hideMark/>
          </w:tcPr>
          <w:p w14:paraId="7C48388A"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984,5</w:t>
            </w:r>
          </w:p>
        </w:tc>
        <w:tc>
          <w:tcPr>
            <w:tcW w:w="2765" w:type="dxa"/>
            <w:tcBorders>
              <w:top w:val="nil"/>
              <w:left w:val="nil"/>
              <w:bottom w:val="single" w:sz="4" w:space="0" w:color="auto"/>
              <w:right w:val="single" w:sz="4" w:space="0" w:color="auto"/>
            </w:tcBorders>
            <w:vAlign w:val="center"/>
            <w:hideMark/>
          </w:tcPr>
          <w:p w14:paraId="79ADFF70"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232D6EE4" w14:textId="77777777" w:rsidR="004C57C6" w:rsidRPr="00B567D6" w:rsidRDefault="004C57C6" w:rsidP="00762238">
            <w:pPr>
              <w:jc w:val="center"/>
              <w:rPr>
                <w:rFonts w:ascii="Times New Roman" w:hAnsi="Times New Roman"/>
                <w:b/>
                <w:bCs/>
                <w:sz w:val="24"/>
                <w:lang w:val="en-GB" w:eastAsia="en-GB"/>
              </w:rPr>
            </w:pPr>
          </w:p>
        </w:tc>
      </w:tr>
      <w:tr w:rsidR="00B567D6" w:rsidRPr="00B567D6" w14:paraId="06C1FD8C"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2B450263"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1179690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LK2-01</w:t>
            </w:r>
          </w:p>
        </w:tc>
        <w:tc>
          <w:tcPr>
            <w:tcW w:w="819" w:type="dxa"/>
            <w:tcBorders>
              <w:top w:val="nil"/>
              <w:left w:val="nil"/>
              <w:bottom w:val="single" w:sz="4" w:space="0" w:color="auto"/>
              <w:right w:val="single" w:sz="4" w:space="0" w:color="auto"/>
            </w:tcBorders>
            <w:vAlign w:val="center"/>
            <w:hideMark/>
          </w:tcPr>
          <w:p w14:paraId="79C016C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593792B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134,1</w:t>
            </w:r>
          </w:p>
        </w:tc>
        <w:tc>
          <w:tcPr>
            <w:tcW w:w="2765" w:type="dxa"/>
            <w:tcBorders>
              <w:top w:val="nil"/>
              <w:left w:val="nil"/>
              <w:bottom w:val="single" w:sz="4" w:space="0" w:color="auto"/>
              <w:right w:val="single" w:sz="4" w:space="0" w:color="auto"/>
            </w:tcBorders>
            <w:vAlign w:val="center"/>
            <w:hideMark/>
          </w:tcPr>
          <w:p w14:paraId="44041AA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01 mặt đường có chiều rộng từ 7m đến dưới 15m và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6C80080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1745187A"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5B288C1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3D93635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LK2-02 đến LK2-07</w:t>
            </w:r>
          </w:p>
        </w:tc>
        <w:tc>
          <w:tcPr>
            <w:tcW w:w="819" w:type="dxa"/>
            <w:tcBorders>
              <w:top w:val="nil"/>
              <w:left w:val="nil"/>
              <w:bottom w:val="single" w:sz="4" w:space="0" w:color="auto"/>
              <w:right w:val="single" w:sz="4" w:space="0" w:color="auto"/>
            </w:tcBorders>
            <w:vAlign w:val="center"/>
            <w:hideMark/>
          </w:tcPr>
          <w:p w14:paraId="5A55D1C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6</w:t>
            </w:r>
          </w:p>
        </w:tc>
        <w:tc>
          <w:tcPr>
            <w:tcW w:w="1219" w:type="dxa"/>
            <w:tcBorders>
              <w:top w:val="nil"/>
              <w:left w:val="nil"/>
              <w:bottom w:val="single" w:sz="4" w:space="0" w:color="auto"/>
              <w:right w:val="single" w:sz="4" w:space="0" w:color="auto"/>
            </w:tcBorders>
            <w:vAlign w:val="center"/>
            <w:hideMark/>
          </w:tcPr>
          <w:p w14:paraId="295E61D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705,0</w:t>
            </w:r>
          </w:p>
        </w:tc>
        <w:tc>
          <w:tcPr>
            <w:tcW w:w="2765" w:type="dxa"/>
            <w:tcBorders>
              <w:top w:val="nil"/>
              <w:left w:val="nil"/>
              <w:bottom w:val="single" w:sz="4" w:space="0" w:color="auto"/>
              <w:right w:val="single" w:sz="4" w:space="0" w:color="auto"/>
            </w:tcBorders>
            <w:vAlign w:val="center"/>
            <w:hideMark/>
          </w:tcPr>
          <w:p w14:paraId="24DD449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579C03A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0F313921"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50C8CEF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944" w:type="dxa"/>
            <w:tcBorders>
              <w:top w:val="nil"/>
              <w:left w:val="nil"/>
              <w:bottom w:val="single" w:sz="4" w:space="0" w:color="auto"/>
              <w:right w:val="single" w:sz="4" w:space="0" w:color="auto"/>
            </w:tcBorders>
            <w:vAlign w:val="center"/>
            <w:hideMark/>
          </w:tcPr>
          <w:p w14:paraId="42B9DBD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LK2-11</w:t>
            </w:r>
          </w:p>
        </w:tc>
        <w:tc>
          <w:tcPr>
            <w:tcW w:w="819" w:type="dxa"/>
            <w:tcBorders>
              <w:top w:val="nil"/>
              <w:left w:val="nil"/>
              <w:bottom w:val="single" w:sz="4" w:space="0" w:color="auto"/>
              <w:right w:val="single" w:sz="4" w:space="0" w:color="auto"/>
            </w:tcBorders>
            <w:vAlign w:val="center"/>
            <w:hideMark/>
          </w:tcPr>
          <w:p w14:paraId="6F337A5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24E9D83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145,4</w:t>
            </w:r>
          </w:p>
        </w:tc>
        <w:tc>
          <w:tcPr>
            <w:tcW w:w="2765" w:type="dxa"/>
            <w:tcBorders>
              <w:top w:val="nil"/>
              <w:left w:val="nil"/>
              <w:bottom w:val="single" w:sz="4" w:space="0" w:color="auto"/>
              <w:right w:val="single" w:sz="4" w:space="0" w:color="auto"/>
            </w:tcBorders>
            <w:vAlign w:val="center"/>
            <w:hideMark/>
          </w:tcPr>
          <w:p w14:paraId="3A178F4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34DFF7C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47A32BEF"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6E69646D"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III. Khu LK3</w:t>
            </w:r>
          </w:p>
        </w:tc>
        <w:tc>
          <w:tcPr>
            <w:tcW w:w="819" w:type="dxa"/>
            <w:tcBorders>
              <w:top w:val="nil"/>
              <w:left w:val="nil"/>
              <w:bottom w:val="single" w:sz="4" w:space="0" w:color="auto"/>
              <w:right w:val="single" w:sz="4" w:space="0" w:color="auto"/>
            </w:tcBorders>
            <w:vAlign w:val="center"/>
            <w:hideMark/>
          </w:tcPr>
          <w:p w14:paraId="5C3EA7B3"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11</w:t>
            </w:r>
          </w:p>
        </w:tc>
        <w:tc>
          <w:tcPr>
            <w:tcW w:w="1219" w:type="dxa"/>
            <w:tcBorders>
              <w:top w:val="nil"/>
              <w:left w:val="nil"/>
              <w:bottom w:val="single" w:sz="4" w:space="0" w:color="auto"/>
              <w:right w:val="single" w:sz="4" w:space="0" w:color="auto"/>
            </w:tcBorders>
            <w:vAlign w:val="center"/>
            <w:hideMark/>
          </w:tcPr>
          <w:p w14:paraId="6AB472D7"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1.441,7</w:t>
            </w:r>
          </w:p>
        </w:tc>
        <w:tc>
          <w:tcPr>
            <w:tcW w:w="2765" w:type="dxa"/>
            <w:tcBorders>
              <w:top w:val="nil"/>
              <w:left w:val="nil"/>
              <w:bottom w:val="single" w:sz="4" w:space="0" w:color="auto"/>
              <w:right w:val="single" w:sz="4" w:space="0" w:color="auto"/>
            </w:tcBorders>
            <w:vAlign w:val="center"/>
            <w:hideMark/>
          </w:tcPr>
          <w:p w14:paraId="27A682C4"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39F358D1" w14:textId="77777777" w:rsidR="004C57C6" w:rsidRPr="00B567D6" w:rsidRDefault="004C57C6" w:rsidP="00762238">
            <w:pPr>
              <w:jc w:val="center"/>
              <w:rPr>
                <w:rFonts w:ascii="Times New Roman" w:hAnsi="Times New Roman"/>
                <w:b/>
                <w:bCs/>
                <w:sz w:val="24"/>
                <w:lang w:val="en-GB" w:eastAsia="en-GB"/>
              </w:rPr>
            </w:pPr>
          </w:p>
        </w:tc>
      </w:tr>
      <w:tr w:rsidR="00B567D6" w:rsidRPr="00B567D6" w14:paraId="5154894E"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59D939C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7D8A6BD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LK3-01 và LK3-06</w:t>
            </w:r>
          </w:p>
        </w:tc>
        <w:tc>
          <w:tcPr>
            <w:tcW w:w="819" w:type="dxa"/>
            <w:tcBorders>
              <w:top w:val="nil"/>
              <w:left w:val="nil"/>
              <w:bottom w:val="single" w:sz="4" w:space="0" w:color="auto"/>
              <w:right w:val="single" w:sz="4" w:space="0" w:color="auto"/>
            </w:tcBorders>
            <w:vAlign w:val="center"/>
            <w:hideMark/>
          </w:tcPr>
          <w:p w14:paraId="4258348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219" w:type="dxa"/>
            <w:tcBorders>
              <w:top w:val="nil"/>
              <w:left w:val="nil"/>
              <w:bottom w:val="single" w:sz="4" w:space="0" w:color="auto"/>
              <w:right w:val="single" w:sz="4" w:space="0" w:color="auto"/>
            </w:tcBorders>
            <w:vAlign w:val="center"/>
            <w:hideMark/>
          </w:tcPr>
          <w:p w14:paraId="4CE4110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215,4</w:t>
            </w:r>
          </w:p>
        </w:tc>
        <w:tc>
          <w:tcPr>
            <w:tcW w:w="2765" w:type="dxa"/>
            <w:tcBorders>
              <w:top w:val="nil"/>
              <w:left w:val="nil"/>
              <w:bottom w:val="single" w:sz="4" w:space="0" w:color="auto"/>
              <w:right w:val="single" w:sz="4" w:space="0" w:color="auto"/>
            </w:tcBorders>
            <w:vAlign w:val="center"/>
            <w:hideMark/>
          </w:tcPr>
          <w:p w14:paraId="646D5E2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01 mặt đường có chiều rộng từ 7m đến dưới 15m và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52C1011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6E28D982"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3324520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136B7E1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LK3-02</w:t>
            </w:r>
          </w:p>
        </w:tc>
        <w:tc>
          <w:tcPr>
            <w:tcW w:w="819" w:type="dxa"/>
            <w:tcBorders>
              <w:top w:val="nil"/>
              <w:left w:val="nil"/>
              <w:bottom w:val="single" w:sz="4" w:space="0" w:color="auto"/>
              <w:right w:val="single" w:sz="4" w:space="0" w:color="auto"/>
            </w:tcBorders>
            <w:vAlign w:val="center"/>
            <w:hideMark/>
          </w:tcPr>
          <w:p w14:paraId="1DD1A80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0F28D73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106,3</w:t>
            </w:r>
          </w:p>
        </w:tc>
        <w:tc>
          <w:tcPr>
            <w:tcW w:w="2765" w:type="dxa"/>
            <w:tcBorders>
              <w:top w:val="nil"/>
              <w:left w:val="nil"/>
              <w:bottom w:val="single" w:sz="4" w:space="0" w:color="auto"/>
              <w:right w:val="single" w:sz="4" w:space="0" w:color="auto"/>
            </w:tcBorders>
            <w:vAlign w:val="center"/>
            <w:hideMark/>
          </w:tcPr>
          <w:p w14:paraId="2CD4057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7m đến dưới 15m</w:t>
            </w:r>
          </w:p>
        </w:tc>
        <w:tc>
          <w:tcPr>
            <w:tcW w:w="1717" w:type="dxa"/>
            <w:tcBorders>
              <w:top w:val="nil"/>
              <w:left w:val="nil"/>
              <w:bottom w:val="single" w:sz="4" w:space="0" w:color="auto"/>
              <w:right w:val="single" w:sz="4" w:space="0" w:color="auto"/>
            </w:tcBorders>
            <w:vAlign w:val="center"/>
            <w:hideMark/>
          </w:tcPr>
          <w:p w14:paraId="5CE23C1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11.500.000</w:t>
            </w:r>
          </w:p>
        </w:tc>
      </w:tr>
      <w:tr w:rsidR="00B567D6" w:rsidRPr="00B567D6" w14:paraId="6878DAED"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302D3A2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944" w:type="dxa"/>
            <w:tcBorders>
              <w:top w:val="nil"/>
              <w:left w:val="nil"/>
              <w:bottom w:val="single" w:sz="4" w:space="0" w:color="auto"/>
              <w:right w:val="single" w:sz="4" w:space="0" w:color="auto"/>
            </w:tcBorders>
            <w:vAlign w:val="center"/>
            <w:hideMark/>
          </w:tcPr>
          <w:p w14:paraId="521DA43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LK3-07 đến LK3-14</w:t>
            </w:r>
          </w:p>
        </w:tc>
        <w:tc>
          <w:tcPr>
            <w:tcW w:w="819" w:type="dxa"/>
            <w:tcBorders>
              <w:top w:val="nil"/>
              <w:left w:val="nil"/>
              <w:bottom w:val="single" w:sz="4" w:space="0" w:color="auto"/>
              <w:right w:val="single" w:sz="4" w:space="0" w:color="auto"/>
            </w:tcBorders>
            <w:vAlign w:val="center"/>
            <w:hideMark/>
          </w:tcPr>
          <w:p w14:paraId="5630CF7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8</w:t>
            </w:r>
          </w:p>
        </w:tc>
        <w:tc>
          <w:tcPr>
            <w:tcW w:w="1219" w:type="dxa"/>
            <w:tcBorders>
              <w:top w:val="nil"/>
              <w:left w:val="nil"/>
              <w:bottom w:val="single" w:sz="4" w:space="0" w:color="auto"/>
              <w:right w:val="single" w:sz="4" w:space="0" w:color="auto"/>
            </w:tcBorders>
            <w:vAlign w:val="center"/>
            <w:hideMark/>
          </w:tcPr>
          <w:p w14:paraId="2993854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1.120,0</w:t>
            </w:r>
          </w:p>
        </w:tc>
        <w:tc>
          <w:tcPr>
            <w:tcW w:w="2765" w:type="dxa"/>
            <w:tcBorders>
              <w:top w:val="nil"/>
              <w:left w:val="nil"/>
              <w:bottom w:val="single" w:sz="4" w:space="0" w:color="auto"/>
              <w:right w:val="single" w:sz="4" w:space="0" w:color="auto"/>
            </w:tcBorders>
            <w:vAlign w:val="center"/>
            <w:hideMark/>
          </w:tcPr>
          <w:p w14:paraId="1B6DFE5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65C2425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26EB52A6"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7F739A93"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lastRenderedPageBreak/>
              <w:t>IV. Khu LK4</w:t>
            </w:r>
          </w:p>
        </w:tc>
        <w:tc>
          <w:tcPr>
            <w:tcW w:w="819" w:type="dxa"/>
            <w:tcBorders>
              <w:top w:val="nil"/>
              <w:left w:val="nil"/>
              <w:bottom w:val="single" w:sz="4" w:space="0" w:color="auto"/>
              <w:right w:val="single" w:sz="4" w:space="0" w:color="auto"/>
            </w:tcBorders>
            <w:vAlign w:val="center"/>
            <w:hideMark/>
          </w:tcPr>
          <w:p w14:paraId="10FDE980"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12</w:t>
            </w:r>
          </w:p>
        </w:tc>
        <w:tc>
          <w:tcPr>
            <w:tcW w:w="1219" w:type="dxa"/>
            <w:tcBorders>
              <w:top w:val="nil"/>
              <w:left w:val="nil"/>
              <w:bottom w:val="single" w:sz="4" w:space="0" w:color="auto"/>
              <w:right w:val="single" w:sz="4" w:space="0" w:color="auto"/>
            </w:tcBorders>
            <w:vAlign w:val="center"/>
            <w:hideMark/>
          </w:tcPr>
          <w:p w14:paraId="77F37CC8"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1.318,4</w:t>
            </w:r>
          </w:p>
        </w:tc>
        <w:tc>
          <w:tcPr>
            <w:tcW w:w="2765" w:type="dxa"/>
            <w:tcBorders>
              <w:top w:val="nil"/>
              <w:left w:val="nil"/>
              <w:bottom w:val="single" w:sz="4" w:space="0" w:color="auto"/>
              <w:right w:val="single" w:sz="4" w:space="0" w:color="auto"/>
            </w:tcBorders>
            <w:vAlign w:val="center"/>
            <w:hideMark/>
          </w:tcPr>
          <w:p w14:paraId="53070814"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4FCDD82F" w14:textId="77777777" w:rsidR="004C57C6" w:rsidRPr="00B567D6" w:rsidRDefault="004C57C6" w:rsidP="00762238">
            <w:pPr>
              <w:jc w:val="center"/>
              <w:rPr>
                <w:rFonts w:ascii="Times New Roman" w:hAnsi="Times New Roman"/>
                <w:b/>
                <w:bCs/>
                <w:sz w:val="24"/>
                <w:lang w:val="en-GB" w:eastAsia="en-GB"/>
              </w:rPr>
            </w:pPr>
          </w:p>
        </w:tc>
      </w:tr>
      <w:tr w:rsidR="00B567D6" w:rsidRPr="00B567D6" w14:paraId="70877822"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2CCE806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0920979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LK4-04 đến LK4-07 và từ LK4-11 đến LK4-14</w:t>
            </w:r>
          </w:p>
        </w:tc>
        <w:tc>
          <w:tcPr>
            <w:tcW w:w="819" w:type="dxa"/>
            <w:tcBorders>
              <w:top w:val="nil"/>
              <w:left w:val="nil"/>
              <w:bottom w:val="single" w:sz="4" w:space="0" w:color="auto"/>
              <w:right w:val="single" w:sz="4" w:space="0" w:color="auto"/>
            </w:tcBorders>
            <w:vAlign w:val="center"/>
            <w:hideMark/>
          </w:tcPr>
          <w:p w14:paraId="4263F06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8</w:t>
            </w:r>
          </w:p>
        </w:tc>
        <w:tc>
          <w:tcPr>
            <w:tcW w:w="1219" w:type="dxa"/>
            <w:tcBorders>
              <w:top w:val="nil"/>
              <w:left w:val="nil"/>
              <w:bottom w:val="single" w:sz="4" w:space="0" w:color="auto"/>
              <w:right w:val="single" w:sz="4" w:space="0" w:color="auto"/>
            </w:tcBorders>
            <w:vAlign w:val="center"/>
            <w:hideMark/>
          </w:tcPr>
          <w:p w14:paraId="0F0A0E3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800,0</w:t>
            </w:r>
          </w:p>
        </w:tc>
        <w:tc>
          <w:tcPr>
            <w:tcW w:w="2765" w:type="dxa"/>
            <w:tcBorders>
              <w:top w:val="nil"/>
              <w:left w:val="nil"/>
              <w:bottom w:val="single" w:sz="4" w:space="0" w:color="auto"/>
              <w:right w:val="single" w:sz="4" w:space="0" w:color="auto"/>
            </w:tcBorders>
            <w:vAlign w:val="center"/>
            <w:hideMark/>
          </w:tcPr>
          <w:p w14:paraId="0FCF037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13C465F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65655CF1"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1818A94A"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052335F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LK4-15</w:t>
            </w:r>
          </w:p>
        </w:tc>
        <w:tc>
          <w:tcPr>
            <w:tcW w:w="819" w:type="dxa"/>
            <w:tcBorders>
              <w:top w:val="nil"/>
              <w:left w:val="nil"/>
              <w:bottom w:val="single" w:sz="4" w:space="0" w:color="auto"/>
              <w:right w:val="single" w:sz="4" w:space="0" w:color="auto"/>
            </w:tcBorders>
            <w:vAlign w:val="center"/>
            <w:hideMark/>
          </w:tcPr>
          <w:p w14:paraId="32D9A2B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62440E7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133,5</w:t>
            </w:r>
          </w:p>
        </w:tc>
        <w:tc>
          <w:tcPr>
            <w:tcW w:w="2765" w:type="dxa"/>
            <w:tcBorders>
              <w:top w:val="nil"/>
              <w:left w:val="nil"/>
              <w:bottom w:val="single" w:sz="4" w:space="0" w:color="auto"/>
              <w:right w:val="single" w:sz="4" w:space="0" w:color="auto"/>
            </w:tcBorders>
            <w:vAlign w:val="center"/>
            <w:hideMark/>
          </w:tcPr>
          <w:p w14:paraId="67EC9A3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7AE6054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35A3B1ED"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7CAB75F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944" w:type="dxa"/>
            <w:tcBorders>
              <w:top w:val="nil"/>
              <w:left w:val="nil"/>
              <w:bottom w:val="single" w:sz="4" w:space="0" w:color="auto"/>
              <w:right w:val="single" w:sz="4" w:space="0" w:color="auto"/>
            </w:tcBorders>
            <w:vAlign w:val="center"/>
            <w:hideMark/>
          </w:tcPr>
          <w:p w14:paraId="58D9A4E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LK4-16 đến LK4-18</w:t>
            </w:r>
          </w:p>
        </w:tc>
        <w:tc>
          <w:tcPr>
            <w:tcW w:w="819" w:type="dxa"/>
            <w:tcBorders>
              <w:top w:val="nil"/>
              <w:left w:val="nil"/>
              <w:bottom w:val="single" w:sz="4" w:space="0" w:color="auto"/>
              <w:right w:val="single" w:sz="4" w:space="0" w:color="auto"/>
            </w:tcBorders>
            <w:vAlign w:val="center"/>
            <w:hideMark/>
          </w:tcPr>
          <w:p w14:paraId="3098FF6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219" w:type="dxa"/>
            <w:tcBorders>
              <w:top w:val="nil"/>
              <w:left w:val="nil"/>
              <w:bottom w:val="single" w:sz="4" w:space="0" w:color="auto"/>
              <w:right w:val="single" w:sz="4" w:space="0" w:color="auto"/>
            </w:tcBorders>
            <w:vAlign w:val="center"/>
            <w:hideMark/>
          </w:tcPr>
          <w:p w14:paraId="788BBE9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384,9</w:t>
            </w:r>
          </w:p>
        </w:tc>
        <w:tc>
          <w:tcPr>
            <w:tcW w:w="2765" w:type="dxa"/>
            <w:tcBorders>
              <w:top w:val="nil"/>
              <w:left w:val="nil"/>
              <w:bottom w:val="single" w:sz="4" w:space="0" w:color="auto"/>
              <w:right w:val="single" w:sz="4" w:space="0" w:color="auto"/>
            </w:tcBorders>
            <w:vAlign w:val="center"/>
            <w:hideMark/>
          </w:tcPr>
          <w:p w14:paraId="241B26A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40A5D9D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0AAF984E"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63EDA53E"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V. Khu LK5</w:t>
            </w:r>
          </w:p>
        </w:tc>
        <w:tc>
          <w:tcPr>
            <w:tcW w:w="819" w:type="dxa"/>
            <w:tcBorders>
              <w:top w:val="nil"/>
              <w:left w:val="nil"/>
              <w:bottom w:val="single" w:sz="4" w:space="0" w:color="auto"/>
              <w:right w:val="single" w:sz="4" w:space="0" w:color="auto"/>
            </w:tcBorders>
            <w:vAlign w:val="center"/>
            <w:hideMark/>
          </w:tcPr>
          <w:p w14:paraId="2EE914B1"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24</w:t>
            </w:r>
          </w:p>
        </w:tc>
        <w:tc>
          <w:tcPr>
            <w:tcW w:w="1219" w:type="dxa"/>
            <w:tcBorders>
              <w:top w:val="nil"/>
              <w:left w:val="nil"/>
              <w:bottom w:val="single" w:sz="4" w:space="0" w:color="auto"/>
              <w:right w:val="single" w:sz="4" w:space="0" w:color="auto"/>
            </w:tcBorders>
            <w:vAlign w:val="center"/>
            <w:hideMark/>
          </w:tcPr>
          <w:p w14:paraId="3ECB839F"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2.508,2</w:t>
            </w:r>
          </w:p>
        </w:tc>
        <w:tc>
          <w:tcPr>
            <w:tcW w:w="2765" w:type="dxa"/>
            <w:tcBorders>
              <w:top w:val="nil"/>
              <w:left w:val="nil"/>
              <w:bottom w:val="single" w:sz="4" w:space="0" w:color="auto"/>
              <w:right w:val="single" w:sz="4" w:space="0" w:color="auto"/>
            </w:tcBorders>
            <w:vAlign w:val="center"/>
            <w:hideMark/>
          </w:tcPr>
          <w:p w14:paraId="208542E1"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33637C98" w14:textId="77777777" w:rsidR="004C57C6" w:rsidRPr="00B567D6" w:rsidRDefault="004C57C6" w:rsidP="00762238">
            <w:pPr>
              <w:jc w:val="center"/>
              <w:rPr>
                <w:rFonts w:ascii="Times New Roman" w:hAnsi="Times New Roman"/>
                <w:b/>
                <w:bCs/>
                <w:sz w:val="24"/>
                <w:lang w:val="en-GB" w:eastAsia="en-GB"/>
              </w:rPr>
            </w:pPr>
          </w:p>
        </w:tc>
      </w:tr>
      <w:tr w:rsidR="00B567D6" w:rsidRPr="00B567D6" w14:paraId="274DC4CF"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0D72ADF3"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0387ECF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LK5-01</w:t>
            </w:r>
          </w:p>
        </w:tc>
        <w:tc>
          <w:tcPr>
            <w:tcW w:w="819" w:type="dxa"/>
            <w:tcBorders>
              <w:top w:val="nil"/>
              <w:left w:val="nil"/>
              <w:bottom w:val="single" w:sz="4" w:space="0" w:color="auto"/>
              <w:right w:val="single" w:sz="4" w:space="0" w:color="auto"/>
            </w:tcBorders>
            <w:vAlign w:val="center"/>
            <w:hideMark/>
          </w:tcPr>
          <w:p w14:paraId="10998CB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6DB897B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121,5</w:t>
            </w:r>
          </w:p>
        </w:tc>
        <w:tc>
          <w:tcPr>
            <w:tcW w:w="2765" w:type="dxa"/>
            <w:tcBorders>
              <w:top w:val="nil"/>
              <w:left w:val="nil"/>
              <w:bottom w:val="single" w:sz="4" w:space="0" w:color="auto"/>
              <w:right w:val="single" w:sz="4" w:space="0" w:color="auto"/>
            </w:tcBorders>
            <w:vAlign w:val="center"/>
            <w:hideMark/>
          </w:tcPr>
          <w:p w14:paraId="5DA1CAC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01 mặt đường có chiều rộng từ 7m đến dưới 15m và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22EE340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40A5E9D5"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6D8406B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7D03CD83"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LK5-02 đến LK5-05</w:t>
            </w:r>
          </w:p>
        </w:tc>
        <w:tc>
          <w:tcPr>
            <w:tcW w:w="819" w:type="dxa"/>
            <w:tcBorders>
              <w:top w:val="nil"/>
              <w:left w:val="nil"/>
              <w:bottom w:val="single" w:sz="4" w:space="0" w:color="auto"/>
              <w:right w:val="single" w:sz="4" w:space="0" w:color="auto"/>
            </w:tcBorders>
            <w:vAlign w:val="center"/>
            <w:hideMark/>
          </w:tcPr>
          <w:p w14:paraId="15F00BC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w:t>
            </w:r>
          </w:p>
        </w:tc>
        <w:tc>
          <w:tcPr>
            <w:tcW w:w="1219" w:type="dxa"/>
            <w:tcBorders>
              <w:top w:val="nil"/>
              <w:left w:val="nil"/>
              <w:bottom w:val="single" w:sz="4" w:space="0" w:color="auto"/>
              <w:right w:val="single" w:sz="4" w:space="0" w:color="auto"/>
            </w:tcBorders>
            <w:vAlign w:val="center"/>
            <w:hideMark/>
          </w:tcPr>
          <w:p w14:paraId="3501C95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420,0</w:t>
            </w:r>
          </w:p>
        </w:tc>
        <w:tc>
          <w:tcPr>
            <w:tcW w:w="2765" w:type="dxa"/>
            <w:tcBorders>
              <w:top w:val="nil"/>
              <w:left w:val="nil"/>
              <w:bottom w:val="single" w:sz="4" w:space="0" w:color="auto"/>
              <w:right w:val="single" w:sz="4" w:space="0" w:color="auto"/>
            </w:tcBorders>
            <w:vAlign w:val="center"/>
            <w:hideMark/>
          </w:tcPr>
          <w:p w14:paraId="20969B0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4CC51AE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18C1C531"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3808690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944" w:type="dxa"/>
            <w:tcBorders>
              <w:top w:val="nil"/>
              <w:left w:val="nil"/>
              <w:bottom w:val="single" w:sz="4" w:space="0" w:color="auto"/>
              <w:right w:val="single" w:sz="4" w:space="0" w:color="auto"/>
            </w:tcBorders>
            <w:vAlign w:val="center"/>
            <w:hideMark/>
          </w:tcPr>
          <w:p w14:paraId="35B1BA1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LK5-06</w:t>
            </w:r>
          </w:p>
        </w:tc>
        <w:tc>
          <w:tcPr>
            <w:tcW w:w="819" w:type="dxa"/>
            <w:tcBorders>
              <w:top w:val="nil"/>
              <w:left w:val="nil"/>
              <w:bottom w:val="single" w:sz="4" w:space="0" w:color="auto"/>
              <w:right w:val="single" w:sz="4" w:space="0" w:color="auto"/>
            </w:tcBorders>
            <w:vAlign w:val="center"/>
            <w:hideMark/>
          </w:tcPr>
          <w:p w14:paraId="7E3CAC9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78B60B7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111,1</w:t>
            </w:r>
          </w:p>
        </w:tc>
        <w:tc>
          <w:tcPr>
            <w:tcW w:w="2765" w:type="dxa"/>
            <w:tcBorders>
              <w:top w:val="nil"/>
              <w:left w:val="nil"/>
              <w:bottom w:val="single" w:sz="4" w:space="0" w:color="auto"/>
              <w:right w:val="single" w:sz="4" w:space="0" w:color="auto"/>
            </w:tcBorders>
            <w:vAlign w:val="center"/>
            <w:hideMark/>
          </w:tcPr>
          <w:p w14:paraId="7AE2188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4ED33C6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1E1C5145"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5CB6A6F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w:t>
            </w:r>
          </w:p>
        </w:tc>
        <w:tc>
          <w:tcPr>
            <w:tcW w:w="1944" w:type="dxa"/>
            <w:tcBorders>
              <w:top w:val="nil"/>
              <w:left w:val="nil"/>
              <w:bottom w:val="single" w:sz="4" w:space="0" w:color="auto"/>
              <w:right w:val="single" w:sz="4" w:space="0" w:color="auto"/>
            </w:tcBorders>
            <w:vAlign w:val="center"/>
            <w:hideMark/>
          </w:tcPr>
          <w:p w14:paraId="66312EF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LK5-07 đến LK5-13</w:t>
            </w:r>
          </w:p>
        </w:tc>
        <w:tc>
          <w:tcPr>
            <w:tcW w:w="819" w:type="dxa"/>
            <w:tcBorders>
              <w:top w:val="nil"/>
              <w:left w:val="nil"/>
              <w:bottom w:val="single" w:sz="4" w:space="0" w:color="auto"/>
              <w:right w:val="single" w:sz="4" w:space="0" w:color="auto"/>
            </w:tcBorders>
            <w:vAlign w:val="center"/>
            <w:hideMark/>
          </w:tcPr>
          <w:p w14:paraId="07E3D1F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7</w:t>
            </w:r>
          </w:p>
        </w:tc>
        <w:tc>
          <w:tcPr>
            <w:tcW w:w="1219" w:type="dxa"/>
            <w:tcBorders>
              <w:top w:val="nil"/>
              <w:left w:val="nil"/>
              <w:bottom w:val="single" w:sz="4" w:space="0" w:color="auto"/>
              <w:right w:val="single" w:sz="4" w:space="0" w:color="auto"/>
            </w:tcBorders>
            <w:vAlign w:val="center"/>
            <w:hideMark/>
          </w:tcPr>
          <w:p w14:paraId="49FB8DF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660,3</w:t>
            </w:r>
          </w:p>
        </w:tc>
        <w:tc>
          <w:tcPr>
            <w:tcW w:w="2765" w:type="dxa"/>
            <w:tcBorders>
              <w:top w:val="nil"/>
              <w:left w:val="nil"/>
              <w:bottom w:val="single" w:sz="4" w:space="0" w:color="auto"/>
              <w:right w:val="single" w:sz="4" w:space="0" w:color="auto"/>
            </w:tcBorders>
            <w:vAlign w:val="center"/>
            <w:hideMark/>
          </w:tcPr>
          <w:p w14:paraId="5282C36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7m đến dưới 15m</w:t>
            </w:r>
          </w:p>
        </w:tc>
        <w:tc>
          <w:tcPr>
            <w:tcW w:w="1717" w:type="dxa"/>
            <w:tcBorders>
              <w:top w:val="nil"/>
              <w:left w:val="nil"/>
              <w:bottom w:val="single" w:sz="4" w:space="0" w:color="auto"/>
              <w:right w:val="single" w:sz="4" w:space="0" w:color="auto"/>
            </w:tcBorders>
            <w:vAlign w:val="center"/>
            <w:hideMark/>
          </w:tcPr>
          <w:p w14:paraId="7D90265A"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11.500.000</w:t>
            </w:r>
          </w:p>
        </w:tc>
      </w:tr>
      <w:tr w:rsidR="00B567D6" w:rsidRPr="00B567D6" w14:paraId="4293B6BD"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3F66803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5</w:t>
            </w:r>
          </w:p>
        </w:tc>
        <w:tc>
          <w:tcPr>
            <w:tcW w:w="1944" w:type="dxa"/>
            <w:tcBorders>
              <w:top w:val="nil"/>
              <w:left w:val="nil"/>
              <w:bottom w:val="single" w:sz="4" w:space="0" w:color="auto"/>
              <w:right w:val="single" w:sz="4" w:space="0" w:color="auto"/>
            </w:tcBorders>
            <w:vAlign w:val="center"/>
            <w:hideMark/>
          </w:tcPr>
          <w:p w14:paraId="5A52522A"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LK5-14 đến LK5-18 và LK5-20</w:t>
            </w:r>
          </w:p>
        </w:tc>
        <w:tc>
          <w:tcPr>
            <w:tcW w:w="819" w:type="dxa"/>
            <w:tcBorders>
              <w:top w:val="nil"/>
              <w:left w:val="nil"/>
              <w:bottom w:val="single" w:sz="4" w:space="0" w:color="auto"/>
              <w:right w:val="single" w:sz="4" w:space="0" w:color="auto"/>
            </w:tcBorders>
            <w:vAlign w:val="center"/>
            <w:hideMark/>
          </w:tcPr>
          <w:p w14:paraId="2327035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6</w:t>
            </w:r>
          </w:p>
        </w:tc>
        <w:tc>
          <w:tcPr>
            <w:tcW w:w="1219" w:type="dxa"/>
            <w:tcBorders>
              <w:top w:val="nil"/>
              <w:left w:val="nil"/>
              <w:bottom w:val="single" w:sz="4" w:space="0" w:color="auto"/>
              <w:right w:val="single" w:sz="4" w:space="0" w:color="auto"/>
            </w:tcBorders>
            <w:vAlign w:val="center"/>
            <w:hideMark/>
          </w:tcPr>
          <w:p w14:paraId="2AB780D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600,0</w:t>
            </w:r>
          </w:p>
        </w:tc>
        <w:tc>
          <w:tcPr>
            <w:tcW w:w="2765" w:type="dxa"/>
            <w:tcBorders>
              <w:top w:val="nil"/>
              <w:left w:val="nil"/>
              <w:bottom w:val="single" w:sz="4" w:space="0" w:color="auto"/>
              <w:right w:val="single" w:sz="4" w:space="0" w:color="auto"/>
            </w:tcBorders>
            <w:vAlign w:val="center"/>
            <w:hideMark/>
          </w:tcPr>
          <w:p w14:paraId="5CD66AF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28D305D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1E405A85"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37D63BE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6</w:t>
            </w:r>
          </w:p>
        </w:tc>
        <w:tc>
          <w:tcPr>
            <w:tcW w:w="1944" w:type="dxa"/>
            <w:tcBorders>
              <w:top w:val="nil"/>
              <w:left w:val="nil"/>
              <w:bottom w:val="single" w:sz="4" w:space="0" w:color="auto"/>
              <w:right w:val="single" w:sz="4" w:space="0" w:color="auto"/>
            </w:tcBorders>
            <w:vAlign w:val="center"/>
            <w:hideMark/>
          </w:tcPr>
          <w:p w14:paraId="30C45B6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LK5-21</w:t>
            </w:r>
          </w:p>
        </w:tc>
        <w:tc>
          <w:tcPr>
            <w:tcW w:w="819" w:type="dxa"/>
            <w:tcBorders>
              <w:top w:val="nil"/>
              <w:left w:val="nil"/>
              <w:bottom w:val="single" w:sz="4" w:space="0" w:color="auto"/>
              <w:right w:val="single" w:sz="4" w:space="0" w:color="auto"/>
            </w:tcBorders>
            <w:vAlign w:val="center"/>
            <w:hideMark/>
          </w:tcPr>
          <w:p w14:paraId="77F2E2B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3BEF989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112,5</w:t>
            </w:r>
          </w:p>
        </w:tc>
        <w:tc>
          <w:tcPr>
            <w:tcW w:w="2765" w:type="dxa"/>
            <w:tcBorders>
              <w:top w:val="nil"/>
              <w:left w:val="nil"/>
              <w:bottom w:val="single" w:sz="4" w:space="0" w:color="auto"/>
              <w:right w:val="single" w:sz="4" w:space="0" w:color="auto"/>
            </w:tcBorders>
            <w:vAlign w:val="center"/>
            <w:hideMark/>
          </w:tcPr>
          <w:p w14:paraId="71BC945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01 mặt đường có chiều rộng từ 7m đến dưới 15m và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6A92D69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537784A5"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25DD621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7</w:t>
            </w:r>
          </w:p>
        </w:tc>
        <w:tc>
          <w:tcPr>
            <w:tcW w:w="1944" w:type="dxa"/>
            <w:tcBorders>
              <w:top w:val="nil"/>
              <w:left w:val="nil"/>
              <w:bottom w:val="single" w:sz="4" w:space="0" w:color="auto"/>
              <w:right w:val="single" w:sz="4" w:space="0" w:color="auto"/>
            </w:tcBorders>
            <w:vAlign w:val="center"/>
            <w:hideMark/>
          </w:tcPr>
          <w:p w14:paraId="39096BB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LK5-22 đến LK5-24</w:t>
            </w:r>
          </w:p>
        </w:tc>
        <w:tc>
          <w:tcPr>
            <w:tcW w:w="819" w:type="dxa"/>
            <w:tcBorders>
              <w:top w:val="nil"/>
              <w:left w:val="nil"/>
              <w:bottom w:val="single" w:sz="4" w:space="0" w:color="auto"/>
              <w:right w:val="single" w:sz="4" w:space="0" w:color="auto"/>
            </w:tcBorders>
            <w:vAlign w:val="center"/>
            <w:hideMark/>
          </w:tcPr>
          <w:p w14:paraId="3976376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219" w:type="dxa"/>
            <w:tcBorders>
              <w:top w:val="nil"/>
              <w:left w:val="nil"/>
              <w:bottom w:val="single" w:sz="4" w:space="0" w:color="auto"/>
              <w:right w:val="single" w:sz="4" w:space="0" w:color="auto"/>
            </w:tcBorders>
            <w:vAlign w:val="center"/>
            <w:hideMark/>
          </w:tcPr>
          <w:p w14:paraId="07374D4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363,6</w:t>
            </w:r>
          </w:p>
        </w:tc>
        <w:tc>
          <w:tcPr>
            <w:tcW w:w="2765" w:type="dxa"/>
            <w:tcBorders>
              <w:top w:val="nil"/>
              <w:left w:val="nil"/>
              <w:bottom w:val="single" w:sz="4" w:space="0" w:color="auto"/>
              <w:right w:val="single" w:sz="4" w:space="0" w:color="auto"/>
            </w:tcBorders>
            <w:vAlign w:val="center"/>
            <w:hideMark/>
          </w:tcPr>
          <w:p w14:paraId="6F9D13E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7811871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5E493C85"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2B28965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8</w:t>
            </w:r>
          </w:p>
        </w:tc>
        <w:tc>
          <w:tcPr>
            <w:tcW w:w="1944" w:type="dxa"/>
            <w:tcBorders>
              <w:top w:val="nil"/>
              <w:left w:val="nil"/>
              <w:bottom w:val="single" w:sz="4" w:space="0" w:color="auto"/>
              <w:right w:val="single" w:sz="4" w:space="0" w:color="auto"/>
            </w:tcBorders>
            <w:vAlign w:val="center"/>
            <w:hideMark/>
          </w:tcPr>
          <w:p w14:paraId="4F1B7C3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LK5-25</w:t>
            </w:r>
          </w:p>
        </w:tc>
        <w:tc>
          <w:tcPr>
            <w:tcW w:w="819" w:type="dxa"/>
            <w:tcBorders>
              <w:top w:val="nil"/>
              <w:left w:val="nil"/>
              <w:bottom w:val="single" w:sz="4" w:space="0" w:color="auto"/>
              <w:right w:val="single" w:sz="4" w:space="0" w:color="auto"/>
            </w:tcBorders>
            <w:vAlign w:val="center"/>
            <w:hideMark/>
          </w:tcPr>
          <w:p w14:paraId="6C7A0FB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21B8E9D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119,2</w:t>
            </w:r>
          </w:p>
        </w:tc>
        <w:tc>
          <w:tcPr>
            <w:tcW w:w="2765" w:type="dxa"/>
            <w:tcBorders>
              <w:top w:val="nil"/>
              <w:left w:val="nil"/>
              <w:bottom w:val="single" w:sz="4" w:space="0" w:color="auto"/>
              <w:right w:val="single" w:sz="4" w:space="0" w:color="auto"/>
            </w:tcBorders>
            <w:vAlign w:val="center"/>
            <w:hideMark/>
          </w:tcPr>
          <w:p w14:paraId="4DEFD6B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050CFCC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76279CE5"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3AA3B44D"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VI. Khu LK6</w:t>
            </w:r>
          </w:p>
        </w:tc>
        <w:tc>
          <w:tcPr>
            <w:tcW w:w="819" w:type="dxa"/>
            <w:tcBorders>
              <w:top w:val="nil"/>
              <w:left w:val="nil"/>
              <w:bottom w:val="single" w:sz="4" w:space="0" w:color="auto"/>
              <w:right w:val="single" w:sz="4" w:space="0" w:color="auto"/>
            </w:tcBorders>
            <w:vAlign w:val="center"/>
            <w:hideMark/>
          </w:tcPr>
          <w:p w14:paraId="3548BCB9"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26</w:t>
            </w:r>
          </w:p>
        </w:tc>
        <w:tc>
          <w:tcPr>
            <w:tcW w:w="1219" w:type="dxa"/>
            <w:tcBorders>
              <w:top w:val="nil"/>
              <w:left w:val="nil"/>
              <w:bottom w:val="single" w:sz="4" w:space="0" w:color="auto"/>
              <w:right w:val="single" w:sz="4" w:space="0" w:color="auto"/>
            </w:tcBorders>
            <w:vAlign w:val="center"/>
            <w:hideMark/>
          </w:tcPr>
          <w:p w14:paraId="427CDB60"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2.684,4</w:t>
            </w:r>
          </w:p>
        </w:tc>
        <w:tc>
          <w:tcPr>
            <w:tcW w:w="2765" w:type="dxa"/>
            <w:tcBorders>
              <w:top w:val="nil"/>
              <w:left w:val="nil"/>
              <w:bottom w:val="single" w:sz="4" w:space="0" w:color="auto"/>
              <w:right w:val="single" w:sz="4" w:space="0" w:color="auto"/>
            </w:tcBorders>
            <w:vAlign w:val="center"/>
            <w:hideMark/>
          </w:tcPr>
          <w:p w14:paraId="4AF8C75E"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450544A7" w14:textId="77777777" w:rsidR="004C57C6" w:rsidRPr="00B567D6" w:rsidRDefault="004C57C6" w:rsidP="00762238">
            <w:pPr>
              <w:jc w:val="center"/>
              <w:rPr>
                <w:rFonts w:ascii="Times New Roman" w:hAnsi="Times New Roman"/>
                <w:b/>
                <w:bCs/>
                <w:sz w:val="24"/>
                <w:lang w:val="en-GB" w:eastAsia="en-GB"/>
              </w:rPr>
            </w:pPr>
          </w:p>
        </w:tc>
      </w:tr>
      <w:tr w:rsidR="00B567D6" w:rsidRPr="00B567D6" w14:paraId="3E63737C"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68BB0269"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695874D9"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LK6-01; LK6-06; LK6-21 và LK6-26</w:t>
            </w:r>
          </w:p>
        </w:tc>
        <w:tc>
          <w:tcPr>
            <w:tcW w:w="819" w:type="dxa"/>
            <w:tcBorders>
              <w:top w:val="nil"/>
              <w:left w:val="nil"/>
              <w:bottom w:val="single" w:sz="4" w:space="0" w:color="auto"/>
              <w:right w:val="single" w:sz="4" w:space="0" w:color="auto"/>
            </w:tcBorders>
            <w:vAlign w:val="center"/>
            <w:hideMark/>
          </w:tcPr>
          <w:p w14:paraId="0187889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w:t>
            </w:r>
          </w:p>
        </w:tc>
        <w:tc>
          <w:tcPr>
            <w:tcW w:w="1219" w:type="dxa"/>
            <w:tcBorders>
              <w:top w:val="nil"/>
              <w:left w:val="nil"/>
              <w:bottom w:val="single" w:sz="4" w:space="0" w:color="auto"/>
              <w:right w:val="single" w:sz="4" w:space="0" w:color="auto"/>
            </w:tcBorders>
            <w:vAlign w:val="center"/>
            <w:hideMark/>
          </w:tcPr>
          <w:p w14:paraId="478FE7F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444,4</w:t>
            </w:r>
          </w:p>
        </w:tc>
        <w:tc>
          <w:tcPr>
            <w:tcW w:w="2765" w:type="dxa"/>
            <w:tcBorders>
              <w:top w:val="nil"/>
              <w:left w:val="nil"/>
              <w:bottom w:val="single" w:sz="4" w:space="0" w:color="auto"/>
              <w:right w:val="single" w:sz="4" w:space="0" w:color="auto"/>
            </w:tcBorders>
            <w:vAlign w:val="center"/>
            <w:hideMark/>
          </w:tcPr>
          <w:p w14:paraId="76C1CF4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0439F47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6A15E96A"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08522D1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5399C64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LK6-02 đến LK6-05</w:t>
            </w:r>
          </w:p>
        </w:tc>
        <w:tc>
          <w:tcPr>
            <w:tcW w:w="819" w:type="dxa"/>
            <w:tcBorders>
              <w:top w:val="nil"/>
              <w:left w:val="nil"/>
              <w:bottom w:val="single" w:sz="4" w:space="0" w:color="auto"/>
              <w:right w:val="single" w:sz="4" w:space="0" w:color="auto"/>
            </w:tcBorders>
            <w:vAlign w:val="center"/>
            <w:hideMark/>
          </w:tcPr>
          <w:p w14:paraId="4D580DE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w:t>
            </w:r>
          </w:p>
        </w:tc>
        <w:tc>
          <w:tcPr>
            <w:tcW w:w="1219" w:type="dxa"/>
            <w:tcBorders>
              <w:top w:val="nil"/>
              <w:left w:val="nil"/>
              <w:bottom w:val="single" w:sz="4" w:space="0" w:color="auto"/>
              <w:right w:val="single" w:sz="4" w:space="0" w:color="auto"/>
            </w:tcBorders>
            <w:vAlign w:val="center"/>
            <w:hideMark/>
          </w:tcPr>
          <w:p w14:paraId="4619F94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420,0</w:t>
            </w:r>
          </w:p>
        </w:tc>
        <w:tc>
          <w:tcPr>
            <w:tcW w:w="2765" w:type="dxa"/>
            <w:tcBorders>
              <w:top w:val="nil"/>
              <w:left w:val="nil"/>
              <w:bottom w:val="single" w:sz="4" w:space="0" w:color="auto"/>
              <w:right w:val="single" w:sz="4" w:space="0" w:color="auto"/>
            </w:tcBorders>
            <w:vAlign w:val="center"/>
            <w:hideMark/>
          </w:tcPr>
          <w:p w14:paraId="6D7E33D9"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1D97F81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03C23EAE"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65A87DE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lastRenderedPageBreak/>
              <w:t>3</w:t>
            </w:r>
          </w:p>
        </w:tc>
        <w:tc>
          <w:tcPr>
            <w:tcW w:w="1944" w:type="dxa"/>
            <w:tcBorders>
              <w:top w:val="nil"/>
              <w:left w:val="nil"/>
              <w:bottom w:val="single" w:sz="4" w:space="0" w:color="auto"/>
              <w:right w:val="single" w:sz="4" w:space="0" w:color="auto"/>
            </w:tcBorders>
            <w:vAlign w:val="center"/>
            <w:hideMark/>
          </w:tcPr>
          <w:p w14:paraId="0BF293B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LK6-07 đến LK6-20</w:t>
            </w:r>
          </w:p>
        </w:tc>
        <w:tc>
          <w:tcPr>
            <w:tcW w:w="819" w:type="dxa"/>
            <w:tcBorders>
              <w:top w:val="nil"/>
              <w:left w:val="nil"/>
              <w:bottom w:val="single" w:sz="4" w:space="0" w:color="auto"/>
              <w:right w:val="single" w:sz="4" w:space="0" w:color="auto"/>
            </w:tcBorders>
            <w:vAlign w:val="center"/>
            <w:hideMark/>
          </w:tcPr>
          <w:p w14:paraId="741A491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14</w:t>
            </w:r>
          </w:p>
        </w:tc>
        <w:tc>
          <w:tcPr>
            <w:tcW w:w="1219" w:type="dxa"/>
            <w:tcBorders>
              <w:top w:val="nil"/>
              <w:left w:val="nil"/>
              <w:bottom w:val="single" w:sz="4" w:space="0" w:color="auto"/>
              <w:right w:val="single" w:sz="4" w:space="0" w:color="auto"/>
            </w:tcBorders>
            <w:vAlign w:val="center"/>
            <w:hideMark/>
          </w:tcPr>
          <w:p w14:paraId="2F730798" w14:textId="3E692B5B"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r w:rsidR="00302BEE">
              <w:rPr>
                <w:rFonts w:ascii="Times New Roman" w:hAnsi="Times New Roman"/>
                <w:sz w:val="24"/>
                <w:lang w:val="en-GB" w:eastAsia="en-GB"/>
              </w:rPr>
              <w:t>.</w:t>
            </w:r>
            <w:r w:rsidRPr="00B567D6">
              <w:rPr>
                <w:rFonts w:ascii="Times New Roman" w:hAnsi="Times New Roman"/>
                <w:sz w:val="24"/>
                <w:lang w:val="en-GB" w:eastAsia="en-GB"/>
              </w:rPr>
              <w:t>400,0</w:t>
            </w:r>
          </w:p>
        </w:tc>
        <w:tc>
          <w:tcPr>
            <w:tcW w:w="2765" w:type="dxa"/>
            <w:tcBorders>
              <w:top w:val="nil"/>
              <w:left w:val="nil"/>
              <w:bottom w:val="single" w:sz="4" w:space="0" w:color="auto"/>
              <w:right w:val="single" w:sz="4" w:space="0" w:color="auto"/>
            </w:tcBorders>
            <w:vAlign w:val="center"/>
            <w:hideMark/>
          </w:tcPr>
          <w:p w14:paraId="6AF71F0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256DE3A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00BE2F2C"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4DEB4C9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w:t>
            </w:r>
          </w:p>
        </w:tc>
        <w:tc>
          <w:tcPr>
            <w:tcW w:w="1944" w:type="dxa"/>
            <w:tcBorders>
              <w:top w:val="nil"/>
              <w:left w:val="nil"/>
              <w:bottom w:val="single" w:sz="4" w:space="0" w:color="auto"/>
              <w:right w:val="single" w:sz="4" w:space="0" w:color="auto"/>
            </w:tcBorders>
            <w:vAlign w:val="center"/>
            <w:hideMark/>
          </w:tcPr>
          <w:p w14:paraId="56E6EDB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LK6-22 đến LK6-25</w:t>
            </w:r>
          </w:p>
        </w:tc>
        <w:tc>
          <w:tcPr>
            <w:tcW w:w="819" w:type="dxa"/>
            <w:tcBorders>
              <w:top w:val="nil"/>
              <w:left w:val="nil"/>
              <w:bottom w:val="single" w:sz="4" w:space="0" w:color="auto"/>
              <w:right w:val="single" w:sz="4" w:space="0" w:color="auto"/>
            </w:tcBorders>
            <w:vAlign w:val="center"/>
            <w:hideMark/>
          </w:tcPr>
          <w:p w14:paraId="743B492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w:t>
            </w:r>
          </w:p>
        </w:tc>
        <w:tc>
          <w:tcPr>
            <w:tcW w:w="1219" w:type="dxa"/>
            <w:tcBorders>
              <w:top w:val="nil"/>
              <w:left w:val="nil"/>
              <w:bottom w:val="single" w:sz="4" w:space="0" w:color="auto"/>
              <w:right w:val="single" w:sz="4" w:space="0" w:color="auto"/>
            </w:tcBorders>
            <w:vAlign w:val="center"/>
            <w:hideMark/>
          </w:tcPr>
          <w:p w14:paraId="2172EAD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420,0</w:t>
            </w:r>
          </w:p>
        </w:tc>
        <w:tc>
          <w:tcPr>
            <w:tcW w:w="2765" w:type="dxa"/>
            <w:tcBorders>
              <w:top w:val="nil"/>
              <w:left w:val="nil"/>
              <w:bottom w:val="single" w:sz="4" w:space="0" w:color="auto"/>
              <w:right w:val="single" w:sz="4" w:space="0" w:color="auto"/>
            </w:tcBorders>
            <w:vAlign w:val="center"/>
            <w:hideMark/>
          </w:tcPr>
          <w:p w14:paraId="50A7E31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53BFD0E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2C3B1D9E"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1B246B20"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VII. Khu LK7</w:t>
            </w:r>
          </w:p>
        </w:tc>
        <w:tc>
          <w:tcPr>
            <w:tcW w:w="819" w:type="dxa"/>
            <w:tcBorders>
              <w:top w:val="nil"/>
              <w:left w:val="nil"/>
              <w:bottom w:val="single" w:sz="4" w:space="0" w:color="auto"/>
              <w:right w:val="single" w:sz="4" w:space="0" w:color="auto"/>
            </w:tcBorders>
            <w:vAlign w:val="center"/>
            <w:hideMark/>
          </w:tcPr>
          <w:p w14:paraId="5F2E70AF"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24</w:t>
            </w:r>
          </w:p>
        </w:tc>
        <w:tc>
          <w:tcPr>
            <w:tcW w:w="1219" w:type="dxa"/>
            <w:tcBorders>
              <w:top w:val="nil"/>
              <w:left w:val="nil"/>
              <w:bottom w:val="single" w:sz="4" w:space="0" w:color="auto"/>
              <w:right w:val="single" w:sz="4" w:space="0" w:color="auto"/>
            </w:tcBorders>
            <w:vAlign w:val="center"/>
            <w:hideMark/>
          </w:tcPr>
          <w:p w14:paraId="13A5C88D"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2.917,4</w:t>
            </w:r>
          </w:p>
        </w:tc>
        <w:tc>
          <w:tcPr>
            <w:tcW w:w="2765" w:type="dxa"/>
            <w:tcBorders>
              <w:top w:val="nil"/>
              <w:left w:val="nil"/>
              <w:bottom w:val="single" w:sz="4" w:space="0" w:color="auto"/>
              <w:right w:val="single" w:sz="4" w:space="0" w:color="auto"/>
            </w:tcBorders>
            <w:vAlign w:val="center"/>
            <w:hideMark/>
          </w:tcPr>
          <w:p w14:paraId="5A0B7248"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042C22AE" w14:textId="77777777" w:rsidR="004C57C6" w:rsidRPr="00B567D6" w:rsidRDefault="004C57C6" w:rsidP="00762238">
            <w:pPr>
              <w:jc w:val="center"/>
              <w:rPr>
                <w:rFonts w:ascii="Times New Roman" w:hAnsi="Times New Roman"/>
                <w:b/>
                <w:bCs/>
                <w:sz w:val="24"/>
                <w:lang w:val="en-GB" w:eastAsia="en-GB"/>
              </w:rPr>
            </w:pPr>
          </w:p>
        </w:tc>
      </w:tr>
      <w:tr w:rsidR="00B567D6" w:rsidRPr="00B567D6" w14:paraId="3C5D79FF"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72EBF6E9"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616C318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đất LK7-01 và LK7-12</w:t>
            </w:r>
          </w:p>
        </w:tc>
        <w:tc>
          <w:tcPr>
            <w:tcW w:w="819" w:type="dxa"/>
            <w:tcBorders>
              <w:top w:val="nil"/>
              <w:left w:val="nil"/>
              <w:bottom w:val="single" w:sz="4" w:space="0" w:color="auto"/>
              <w:right w:val="single" w:sz="4" w:space="0" w:color="auto"/>
            </w:tcBorders>
            <w:vAlign w:val="center"/>
            <w:hideMark/>
          </w:tcPr>
          <w:p w14:paraId="0EB586BA"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219" w:type="dxa"/>
            <w:tcBorders>
              <w:top w:val="nil"/>
              <w:left w:val="nil"/>
              <w:bottom w:val="single" w:sz="4" w:space="0" w:color="auto"/>
              <w:right w:val="single" w:sz="4" w:space="0" w:color="auto"/>
            </w:tcBorders>
            <w:vAlign w:val="center"/>
            <w:hideMark/>
          </w:tcPr>
          <w:p w14:paraId="64FE504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222,2</w:t>
            </w:r>
          </w:p>
        </w:tc>
        <w:tc>
          <w:tcPr>
            <w:tcW w:w="2765" w:type="dxa"/>
            <w:tcBorders>
              <w:top w:val="nil"/>
              <w:left w:val="nil"/>
              <w:bottom w:val="single" w:sz="4" w:space="0" w:color="auto"/>
              <w:right w:val="single" w:sz="4" w:space="0" w:color="auto"/>
            </w:tcBorders>
            <w:vAlign w:val="center"/>
            <w:hideMark/>
          </w:tcPr>
          <w:p w14:paraId="0B59C0C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0D45731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6981F101"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691E056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3FC20B1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LK7-04 đến LK7-11</w:t>
            </w:r>
          </w:p>
        </w:tc>
        <w:tc>
          <w:tcPr>
            <w:tcW w:w="819" w:type="dxa"/>
            <w:tcBorders>
              <w:top w:val="nil"/>
              <w:left w:val="nil"/>
              <w:bottom w:val="single" w:sz="4" w:space="0" w:color="auto"/>
              <w:right w:val="single" w:sz="4" w:space="0" w:color="auto"/>
            </w:tcBorders>
            <w:vAlign w:val="center"/>
            <w:hideMark/>
          </w:tcPr>
          <w:p w14:paraId="123181C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8</w:t>
            </w:r>
          </w:p>
        </w:tc>
        <w:tc>
          <w:tcPr>
            <w:tcW w:w="1219" w:type="dxa"/>
            <w:tcBorders>
              <w:top w:val="nil"/>
              <w:left w:val="nil"/>
              <w:bottom w:val="single" w:sz="4" w:space="0" w:color="auto"/>
              <w:right w:val="single" w:sz="4" w:space="0" w:color="auto"/>
            </w:tcBorders>
            <w:vAlign w:val="center"/>
            <w:hideMark/>
          </w:tcPr>
          <w:p w14:paraId="104C56C9"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971,9</w:t>
            </w:r>
          </w:p>
        </w:tc>
        <w:tc>
          <w:tcPr>
            <w:tcW w:w="2765" w:type="dxa"/>
            <w:tcBorders>
              <w:top w:val="nil"/>
              <w:left w:val="nil"/>
              <w:bottom w:val="single" w:sz="4" w:space="0" w:color="auto"/>
              <w:right w:val="single" w:sz="4" w:space="0" w:color="auto"/>
            </w:tcBorders>
            <w:vAlign w:val="center"/>
            <w:hideMark/>
          </w:tcPr>
          <w:p w14:paraId="5BAA05E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24B25C0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08E57BDC"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3907997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944" w:type="dxa"/>
            <w:tcBorders>
              <w:top w:val="nil"/>
              <w:left w:val="nil"/>
              <w:bottom w:val="single" w:sz="4" w:space="0" w:color="auto"/>
              <w:right w:val="single" w:sz="4" w:space="0" w:color="auto"/>
            </w:tcBorders>
            <w:vAlign w:val="center"/>
            <w:hideMark/>
          </w:tcPr>
          <w:p w14:paraId="7398405A"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LK7-14 và LK7-15</w:t>
            </w:r>
          </w:p>
        </w:tc>
        <w:tc>
          <w:tcPr>
            <w:tcW w:w="819" w:type="dxa"/>
            <w:tcBorders>
              <w:top w:val="nil"/>
              <w:left w:val="nil"/>
              <w:bottom w:val="single" w:sz="4" w:space="0" w:color="auto"/>
              <w:right w:val="single" w:sz="4" w:space="0" w:color="auto"/>
            </w:tcBorders>
            <w:vAlign w:val="center"/>
            <w:hideMark/>
          </w:tcPr>
          <w:p w14:paraId="32E9A4C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219" w:type="dxa"/>
            <w:tcBorders>
              <w:top w:val="nil"/>
              <w:left w:val="nil"/>
              <w:bottom w:val="single" w:sz="4" w:space="0" w:color="auto"/>
              <w:right w:val="single" w:sz="4" w:space="0" w:color="auto"/>
            </w:tcBorders>
            <w:vAlign w:val="center"/>
            <w:hideMark/>
          </w:tcPr>
          <w:p w14:paraId="4862FEF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193,8</w:t>
            </w:r>
          </w:p>
        </w:tc>
        <w:tc>
          <w:tcPr>
            <w:tcW w:w="2765" w:type="dxa"/>
            <w:tcBorders>
              <w:top w:val="nil"/>
              <w:left w:val="nil"/>
              <w:bottom w:val="single" w:sz="4" w:space="0" w:color="auto"/>
              <w:right w:val="single" w:sz="4" w:space="0" w:color="auto"/>
            </w:tcBorders>
            <w:vAlign w:val="center"/>
            <w:hideMark/>
          </w:tcPr>
          <w:p w14:paraId="18DB5A8A"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322D24B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73A72BEF"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66CD6D6D"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4</w:t>
            </w:r>
          </w:p>
        </w:tc>
        <w:tc>
          <w:tcPr>
            <w:tcW w:w="1944" w:type="dxa"/>
            <w:tcBorders>
              <w:top w:val="nil"/>
              <w:left w:val="nil"/>
              <w:bottom w:val="single" w:sz="4" w:space="0" w:color="auto"/>
              <w:right w:val="single" w:sz="4" w:space="0" w:color="auto"/>
            </w:tcBorders>
            <w:vAlign w:val="center"/>
            <w:hideMark/>
          </w:tcPr>
          <w:p w14:paraId="71EBEBE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LK7-16 và LK7-28</w:t>
            </w:r>
          </w:p>
        </w:tc>
        <w:tc>
          <w:tcPr>
            <w:tcW w:w="819" w:type="dxa"/>
            <w:tcBorders>
              <w:top w:val="nil"/>
              <w:left w:val="nil"/>
              <w:bottom w:val="single" w:sz="4" w:space="0" w:color="auto"/>
              <w:right w:val="single" w:sz="4" w:space="0" w:color="auto"/>
            </w:tcBorders>
            <w:vAlign w:val="center"/>
            <w:hideMark/>
          </w:tcPr>
          <w:p w14:paraId="02C4E53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219" w:type="dxa"/>
            <w:tcBorders>
              <w:top w:val="nil"/>
              <w:left w:val="nil"/>
              <w:bottom w:val="single" w:sz="4" w:space="0" w:color="auto"/>
              <w:right w:val="single" w:sz="4" w:space="0" w:color="auto"/>
            </w:tcBorders>
            <w:vAlign w:val="center"/>
            <w:hideMark/>
          </w:tcPr>
          <w:p w14:paraId="5699432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296,1</w:t>
            </w:r>
          </w:p>
        </w:tc>
        <w:tc>
          <w:tcPr>
            <w:tcW w:w="2765" w:type="dxa"/>
            <w:tcBorders>
              <w:top w:val="nil"/>
              <w:left w:val="nil"/>
              <w:bottom w:val="single" w:sz="4" w:space="0" w:color="auto"/>
              <w:right w:val="single" w:sz="4" w:space="0" w:color="auto"/>
            </w:tcBorders>
            <w:vAlign w:val="center"/>
            <w:hideMark/>
          </w:tcPr>
          <w:p w14:paraId="50B2B59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72EC7090"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78D6B3C1"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6F4D781E"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5</w:t>
            </w:r>
          </w:p>
        </w:tc>
        <w:tc>
          <w:tcPr>
            <w:tcW w:w="1944" w:type="dxa"/>
            <w:tcBorders>
              <w:top w:val="nil"/>
              <w:left w:val="nil"/>
              <w:bottom w:val="single" w:sz="4" w:space="0" w:color="auto"/>
              <w:right w:val="single" w:sz="4" w:space="0" w:color="auto"/>
            </w:tcBorders>
            <w:vAlign w:val="center"/>
            <w:hideMark/>
          </w:tcPr>
          <w:p w14:paraId="0A060053"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LK7-17 đến LK7-26</w:t>
            </w:r>
          </w:p>
        </w:tc>
        <w:tc>
          <w:tcPr>
            <w:tcW w:w="819" w:type="dxa"/>
            <w:tcBorders>
              <w:top w:val="nil"/>
              <w:left w:val="nil"/>
              <w:bottom w:val="single" w:sz="4" w:space="0" w:color="auto"/>
              <w:right w:val="single" w:sz="4" w:space="0" w:color="auto"/>
            </w:tcBorders>
            <w:vAlign w:val="center"/>
            <w:hideMark/>
          </w:tcPr>
          <w:p w14:paraId="2347398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10</w:t>
            </w:r>
          </w:p>
        </w:tc>
        <w:tc>
          <w:tcPr>
            <w:tcW w:w="1219" w:type="dxa"/>
            <w:tcBorders>
              <w:top w:val="nil"/>
              <w:left w:val="nil"/>
              <w:bottom w:val="single" w:sz="4" w:space="0" w:color="auto"/>
              <w:right w:val="single" w:sz="4" w:space="0" w:color="auto"/>
            </w:tcBorders>
            <w:vAlign w:val="center"/>
            <w:hideMark/>
          </w:tcPr>
          <w:p w14:paraId="7E760365"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1.233,4</w:t>
            </w:r>
          </w:p>
        </w:tc>
        <w:tc>
          <w:tcPr>
            <w:tcW w:w="2765" w:type="dxa"/>
            <w:tcBorders>
              <w:top w:val="nil"/>
              <w:left w:val="nil"/>
              <w:bottom w:val="single" w:sz="4" w:space="0" w:color="auto"/>
              <w:right w:val="single" w:sz="4" w:space="0" w:color="auto"/>
            </w:tcBorders>
            <w:vAlign w:val="center"/>
            <w:hideMark/>
          </w:tcPr>
          <w:p w14:paraId="106D2B5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4725310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227FA4D4" w14:textId="77777777" w:rsidTr="00AB652D">
        <w:trPr>
          <w:trHeight w:val="397"/>
        </w:trPr>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5FBAE7A0"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VIII. Khu LK8</w:t>
            </w:r>
          </w:p>
        </w:tc>
        <w:tc>
          <w:tcPr>
            <w:tcW w:w="819" w:type="dxa"/>
            <w:tcBorders>
              <w:top w:val="nil"/>
              <w:left w:val="nil"/>
              <w:bottom w:val="single" w:sz="4" w:space="0" w:color="auto"/>
              <w:right w:val="single" w:sz="4" w:space="0" w:color="auto"/>
            </w:tcBorders>
            <w:vAlign w:val="center"/>
            <w:hideMark/>
          </w:tcPr>
          <w:p w14:paraId="2054D05A"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19</w:t>
            </w:r>
          </w:p>
        </w:tc>
        <w:tc>
          <w:tcPr>
            <w:tcW w:w="1219" w:type="dxa"/>
            <w:tcBorders>
              <w:top w:val="nil"/>
              <w:left w:val="nil"/>
              <w:bottom w:val="single" w:sz="4" w:space="0" w:color="auto"/>
              <w:right w:val="single" w:sz="4" w:space="0" w:color="auto"/>
            </w:tcBorders>
            <w:vAlign w:val="center"/>
            <w:hideMark/>
          </w:tcPr>
          <w:p w14:paraId="70C9BD65"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1.907,0</w:t>
            </w:r>
          </w:p>
        </w:tc>
        <w:tc>
          <w:tcPr>
            <w:tcW w:w="2765" w:type="dxa"/>
            <w:tcBorders>
              <w:top w:val="nil"/>
              <w:left w:val="nil"/>
              <w:bottom w:val="single" w:sz="4" w:space="0" w:color="auto"/>
              <w:right w:val="single" w:sz="4" w:space="0" w:color="auto"/>
            </w:tcBorders>
            <w:vAlign w:val="center"/>
            <w:hideMark/>
          </w:tcPr>
          <w:p w14:paraId="0673CE72"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23C39D8B" w14:textId="77777777" w:rsidR="004C57C6" w:rsidRPr="00B567D6" w:rsidRDefault="004C57C6" w:rsidP="00762238">
            <w:pPr>
              <w:jc w:val="center"/>
              <w:rPr>
                <w:rFonts w:ascii="Times New Roman" w:hAnsi="Times New Roman"/>
                <w:b/>
                <w:bCs/>
                <w:sz w:val="24"/>
                <w:lang w:val="en-GB" w:eastAsia="en-GB"/>
              </w:rPr>
            </w:pPr>
          </w:p>
        </w:tc>
      </w:tr>
      <w:tr w:rsidR="00B567D6" w:rsidRPr="00B567D6" w14:paraId="1CE0C954"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15E32FDC"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944" w:type="dxa"/>
            <w:tcBorders>
              <w:top w:val="nil"/>
              <w:left w:val="nil"/>
              <w:bottom w:val="single" w:sz="4" w:space="0" w:color="auto"/>
              <w:right w:val="single" w:sz="4" w:space="0" w:color="auto"/>
            </w:tcBorders>
            <w:vAlign w:val="center"/>
            <w:hideMark/>
          </w:tcPr>
          <w:p w14:paraId="47AFD26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LK8-01</w:t>
            </w:r>
          </w:p>
        </w:tc>
        <w:tc>
          <w:tcPr>
            <w:tcW w:w="819" w:type="dxa"/>
            <w:tcBorders>
              <w:top w:val="nil"/>
              <w:left w:val="nil"/>
              <w:bottom w:val="single" w:sz="4" w:space="0" w:color="auto"/>
              <w:right w:val="single" w:sz="4" w:space="0" w:color="auto"/>
            </w:tcBorders>
            <w:vAlign w:val="center"/>
            <w:hideMark/>
          </w:tcPr>
          <w:p w14:paraId="3F279E3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6DECC9C4"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93,1</w:t>
            </w:r>
          </w:p>
        </w:tc>
        <w:tc>
          <w:tcPr>
            <w:tcW w:w="2765" w:type="dxa"/>
            <w:tcBorders>
              <w:top w:val="nil"/>
              <w:left w:val="nil"/>
              <w:bottom w:val="single" w:sz="4" w:space="0" w:color="auto"/>
              <w:right w:val="single" w:sz="4" w:space="0" w:color="auto"/>
            </w:tcBorders>
            <w:vAlign w:val="center"/>
            <w:hideMark/>
          </w:tcPr>
          <w:p w14:paraId="300549B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01 mặt đường có chiều rộng từ 7m đến dưới 15m và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55EA699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558AA802"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7698535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2</w:t>
            </w:r>
          </w:p>
        </w:tc>
        <w:tc>
          <w:tcPr>
            <w:tcW w:w="1944" w:type="dxa"/>
            <w:tcBorders>
              <w:top w:val="nil"/>
              <w:left w:val="nil"/>
              <w:bottom w:val="single" w:sz="4" w:space="0" w:color="auto"/>
              <w:right w:val="single" w:sz="4" w:space="0" w:color="auto"/>
            </w:tcBorders>
            <w:vAlign w:val="center"/>
            <w:hideMark/>
          </w:tcPr>
          <w:p w14:paraId="4CC1F07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Các suất từ LK8-02 đến LK8-14 và LK8-16 đến LK8-19</w:t>
            </w:r>
          </w:p>
        </w:tc>
        <w:tc>
          <w:tcPr>
            <w:tcW w:w="819" w:type="dxa"/>
            <w:tcBorders>
              <w:top w:val="nil"/>
              <w:left w:val="nil"/>
              <w:bottom w:val="single" w:sz="4" w:space="0" w:color="auto"/>
              <w:right w:val="single" w:sz="4" w:space="0" w:color="auto"/>
            </w:tcBorders>
            <w:vAlign w:val="center"/>
            <w:hideMark/>
          </w:tcPr>
          <w:p w14:paraId="473215F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17</w:t>
            </w:r>
          </w:p>
        </w:tc>
        <w:tc>
          <w:tcPr>
            <w:tcW w:w="1219" w:type="dxa"/>
            <w:tcBorders>
              <w:top w:val="nil"/>
              <w:left w:val="nil"/>
              <w:bottom w:val="single" w:sz="4" w:space="0" w:color="auto"/>
              <w:right w:val="single" w:sz="4" w:space="0" w:color="auto"/>
            </w:tcBorders>
            <w:vAlign w:val="center"/>
            <w:hideMark/>
          </w:tcPr>
          <w:p w14:paraId="67816252"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1.700,0</w:t>
            </w:r>
          </w:p>
        </w:tc>
        <w:tc>
          <w:tcPr>
            <w:tcW w:w="2765" w:type="dxa"/>
            <w:tcBorders>
              <w:top w:val="nil"/>
              <w:left w:val="nil"/>
              <w:bottom w:val="single" w:sz="4" w:space="0" w:color="auto"/>
              <w:right w:val="single" w:sz="4" w:space="0" w:color="auto"/>
            </w:tcBorders>
            <w:vAlign w:val="center"/>
            <w:hideMark/>
          </w:tcPr>
          <w:p w14:paraId="69A5C97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Tiếp giáp 01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182EC6BB"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13.500.000</w:t>
            </w:r>
          </w:p>
        </w:tc>
      </w:tr>
      <w:tr w:rsidR="00B567D6" w:rsidRPr="00B567D6" w14:paraId="05FC7726" w14:textId="77777777" w:rsidTr="00762238">
        <w:trPr>
          <w:trHeight w:val="20"/>
        </w:trPr>
        <w:tc>
          <w:tcPr>
            <w:tcW w:w="750" w:type="dxa"/>
            <w:tcBorders>
              <w:top w:val="nil"/>
              <w:left w:val="single" w:sz="4" w:space="0" w:color="auto"/>
              <w:bottom w:val="single" w:sz="4" w:space="0" w:color="auto"/>
              <w:right w:val="single" w:sz="4" w:space="0" w:color="auto"/>
            </w:tcBorders>
            <w:vAlign w:val="center"/>
            <w:hideMark/>
          </w:tcPr>
          <w:p w14:paraId="435C37C8"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3</w:t>
            </w:r>
          </w:p>
        </w:tc>
        <w:tc>
          <w:tcPr>
            <w:tcW w:w="1944" w:type="dxa"/>
            <w:tcBorders>
              <w:top w:val="nil"/>
              <w:left w:val="nil"/>
              <w:bottom w:val="single" w:sz="4" w:space="0" w:color="auto"/>
              <w:right w:val="single" w:sz="4" w:space="0" w:color="auto"/>
            </w:tcBorders>
            <w:vAlign w:val="center"/>
            <w:hideMark/>
          </w:tcPr>
          <w:p w14:paraId="43D4D271"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Suất LK8-20</w:t>
            </w:r>
          </w:p>
        </w:tc>
        <w:tc>
          <w:tcPr>
            <w:tcW w:w="819" w:type="dxa"/>
            <w:tcBorders>
              <w:top w:val="nil"/>
              <w:left w:val="nil"/>
              <w:bottom w:val="single" w:sz="4" w:space="0" w:color="auto"/>
              <w:right w:val="single" w:sz="4" w:space="0" w:color="auto"/>
            </w:tcBorders>
            <w:vAlign w:val="center"/>
            <w:hideMark/>
          </w:tcPr>
          <w:p w14:paraId="569A0A46"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w:t>
            </w:r>
          </w:p>
        </w:tc>
        <w:tc>
          <w:tcPr>
            <w:tcW w:w="1219" w:type="dxa"/>
            <w:tcBorders>
              <w:top w:val="nil"/>
              <w:left w:val="nil"/>
              <w:bottom w:val="single" w:sz="4" w:space="0" w:color="auto"/>
              <w:right w:val="single" w:sz="4" w:space="0" w:color="auto"/>
            </w:tcBorders>
            <w:vAlign w:val="center"/>
            <w:hideMark/>
          </w:tcPr>
          <w:p w14:paraId="6E88F55F"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113,9</w:t>
            </w:r>
          </w:p>
        </w:tc>
        <w:tc>
          <w:tcPr>
            <w:tcW w:w="2765" w:type="dxa"/>
            <w:tcBorders>
              <w:top w:val="nil"/>
              <w:left w:val="nil"/>
              <w:bottom w:val="single" w:sz="4" w:space="0" w:color="auto"/>
              <w:right w:val="single" w:sz="4" w:space="0" w:color="auto"/>
            </w:tcBorders>
            <w:vAlign w:val="center"/>
            <w:hideMark/>
          </w:tcPr>
          <w:p w14:paraId="173A2477"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Góc, tiếp giáp 02 mặt đường  có chiều rộng từ 15m trở lên</w:t>
            </w:r>
          </w:p>
        </w:tc>
        <w:tc>
          <w:tcPr>
            <w:tcW w:w="1717" w:type="dxa"/>
            <w:tcBorders>
              <w:top w:val="nil"/>
              <w:left w:val="nil"/>
              <w:bottom w:val="single" w:sz="4" w:space="0" w:color="auto"/>
              <w:right w:val="single" w:sz="4" w:space="0" w:color="auto"/>
            </w:tcBorders>
            <w:vAlign w:val="center"/>
            <w:hideMark/>
          </w:tcPr>
          <w:p w14:paraId="2C95B2E3" w14:textId="77777777" w:rsidR="004C57C6" w:rsidRPr="00B567D6" w:rsidRDefault="004C57C6" w:rsidP="00762238">
            <w:pPr>
              <w:jc w:val="center"/>
              <w:rPr>
                <w:rFonts w:ascii="Times New Roman" w:hAnsi="Times New Roman"/>
                <w:sz w:val="24"/>
                <w:lang w:val="en-GB" w:eastAsia="en-GB"/>
              </w:rPr>
            </w:pPr>
            <w:r w:rsidRPr="00B567D6">
              <w:rPr>
                <w:rFonts w:ascii="Times New Roman" w:hAnsi="Times New Roman"/>
                <w:sz w:val="24"/>
                <w:lang w:val="en-GB" w:eastAsia="en-GB"/>
              </w:rPr>
              <w:t>15.525.000</w:t>
            </w:r>
          </w:p>
        </w:tc>
      </w:tr>
      <w:tr w:rsidR="00B567D6" w:rsidRPr="00B567D6" w14:paraId="45B1BE6A" w14:textId="77777777" w:rsidTr="00AB652D">
        <w:trPr>
          <w:trHeight w:val="454"/>
        </w:trPr>
        <w:tc>
          <w:tcPr>
            <w:tcW w:w="750" w:type="dxa"/>
            <w:tcBorders>
              <w:top w:val="nil"/>
              <w:left w:val="single" w:sz="4" w:space="0" w:color="auto"/>
              <w:bottom w:val="single" w:sz="4" w:space="0" w:color="auto"/>
              <w:right w:val="single" w:sz="4" w:space="0" w:color="auto"/>
            </w:tcBorders>
            <w:vAlign w:val="center"/>
            <w:hideMark/>
          </w:tcPr>
          <w:p w14:paraId="4173A7A0" w14:textId="2BDF9819" w:rsidR="004C57C6" w:rsidRPr="00B567D6" w:rsidRDefault="004C57C6" w:rsidP="00762238">
            <w:pPr>
              <w:jc w:val="center"/>
              <w:rPr>
                <w:rFonts w:ascii="Times New Roman" w:hAnsi="Times New Roman"/>
                <w:b/>
                <w:bCs/>
                <w:sz w:val="24"/>
                <w:lang w:val="en-GB" w:eastAsia="en-GB"/>
              </w:rPr>
            </w:pPr>
          </w:p>
        </w:tc>
        <w:tc>
          <w:tcPr>
            <w:tcW w:w="1944" w:type="dxa"/>
            <w:tcBorders>
              <w:top w:val="nil"/>
              <w:left w:val="nil"/>
              <w:bottom w:val="single" w:sz="4" w:space="0" w:color="auto"/>
              <w:right w:val="single" w:sz="4" w:space="0" w:color="auto"/>
            </w:tcBorders>
            <w:vAlign w:val="center"/>
            <w:hideMark/>
          </w:tcPr>
          <w:p w14:paraId="0CF26F28" w14:textId="3BDAB220" w:rsidR="004C57C6" w:rsidRPr="00B567D6" w:rsidRDefault="00AB652D"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Tổng</w:t>
            </w:r>
          </w:p>
        </w:tc>
        <w:tc>
          <w:tcPr>
            <w:tcW w:w="819" w:type="dxa"/>
            <w:tcBorders>
              <w:top w:val="nil"/>
              <w:left w:val="nil"/>
              <w:bottom w:val="single" w:sz="4" w:space="0" w:color="auto"/>
              <w:right w:val="single" w:sz="4" w:space="0" w:color="auto"/>
            </w:tcBorders>
            <w:vAlign w:val="center"/>
            <w:hideMark/>
          </w:tcPr>
          <w:p w14:paraId="4B9F16B1"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135</w:t>
            </w:r>
          </w:p>
        </w:tc>
        <w:tc>
          <w:tcPr>
            <w:tcW w:w="1219" w:type="dxa"/>
            <w:tcBorders>
              <w:top w:val="nil"/>
              <w:left w:val="nil"/>
              <w:bottom w:val="single" w:sz="4" w:space="0" w:color="auto"/>
              <w:right w:val="single" w:sz="4" w:space="0" w:color="auto"/>
            </w:tcBorders>
            <w:vAlign w:val="center"/>
            <w:hideMark/>
          </w:tcPr>
          <w:p w14:paraId="313650E1" w14:textId="77777777" w:rsidR="004C57C6" w:rsidRPr="00B567D6" w:rsidRDefault="004C57C6" w:rsidP="00762238">
            <w:pPr>
              <w:jc w:val="center"/>
              <w:rPr>
                <w:rFonts w:ascii="Times New Roman" w:hAnsi="Times New Roman"/>
                <w:b/>
                <w:bCs/>
                <w:sz w:val="24"/>
                <w:lang w:val="en-GB" w:eastAsia="en-GB"/>
              </w:rPr>
            </w:pPr>
            <w:r w:rsidRPr="00B567D6">
              <w:rPr>
                <w:rFonts w:ascii="Times New Roman" w:hAnsi="Times New Roman"/>
                <w:b/>
                <w:bCs/>
                <w:sz w:val="24"/>
                <w:lang w:val="en-GB" w:eastAsia="en-GB"/>
              </w:rPr>
              <w:t>14.823,7</w:t>
            </w:r>
          </w:p>
        </w:tc>
        <w:tc>
          <w:tcPr>
            <w:tcW w:w="2765" w:type="dxa"/>
            <w:tcBorders>
              <w:top w:val="nil"/>
              <w:left w:val="nil"/>
              <w:bottom w:val="single" w:sz="4" w:space="0" w:color="auto"/>
              <w:right w:val="single" w:sz="4" w:space="0" w:color="auto"/>
            </w:tcBorders>
            <w:vAlign w:val="center"/>
            <w:hideMark/>
          </w:tcPr>
          <w:p w14:paraId="0BC993A5" w14:textId="77777777" w:rsidR="004C57C6" w:rsidRPr="00B567D6" w:rsidRDefault="004C57C6" w:rsidP="00762238">
            <w:pPr>
              <w:jc w:val="center"/>
              <w:rPr>
                <w:rFonts w:ascii="Times New Roman" w:hAnsi="Times New Roman"/>
                <w:b/>
                <w:bCs/>
                <w:sz w:val="24"/>
                <w:lang w:val="en-GB" w:eastAsia="en-GB"/>
              </w:rPr>
            </w:pPr>
          </w:p>
        </w:tc>
        <w:tc>
          <w:tcPr>
            <w:tcW w:w="1717" w:type="dxa"/>
            <w:tcBorders>
              <w:top w:val="nil"/>
              <w:left w:val="nil"/>
              <w:bottom w:val="single" w:sz="4" w:space="0" w:color="auto"/>
              <w:right w:val="single" w:sz="4" w:space="0" w:color="auto"/>
            </w:tcBorders>
            <w:vAlign w:val="center"/>
            <w:hideMark/>
          </w:tcPr>
          <w:p w14:paraId="4F31D47E" w14:textId="77777777" w:rsidR="004C57C6" w:rsidRPr="00B567D6" w:rsidRDefault="004C57C6" w:rsidP="00762238">
            <w:pPr>
              <w:jc w:val="center"/>
              <w:rPr>
                <w:rFonts w:ascii="Times New Roman" w:hAnsi="Times New Roman"/>
                <w:b/>
                <w:bCs/>
                <w:sz w:val="24"/>
                <w:lang w:val="en-GB" w:eastAsia="en-GB"/>
              </w:rPr>
            </w:pPr>
          </w:p>
        </w:tc>
      </w:tr>
    </w:tbl>
    <w:p w14:paraId="4EE2BDC7" w14:textId="77777777" w:rsidR="004C57C6" w:rsidRPr="00B567D6" w:rsidRDefault="004C57C6" w:rsidP="004C57C6">
      <w:pPr>
        <w:spacing w:line="276" w:lineRule="auto"/>
        <w:ind w:hanging="567"/>
        <w:jc w:val="both"/>
        <w:rPr>
          <w:rFonts w:ascii="Times New Roman" w:hAnsi="Times New Roman"/>
          <w:bCs/>
          <w:iCs/>
          <w:lang w:val="pt-BR"/>
        </w:rPr>
      </w:pPr>
    </w:p>
    <w:p w14:paraId="6B9749E4" w14:textId="07D3C684" w:rsidR="004C57C6" w:rsidRPr="00B567D6" w:rsidRDefault="004C57C6" w:rsidP="001D1642">
      <w:pPr>
        <w:spacing w:before="120"/>
        <w:ind w:hanging="567"/>
        <w:jc w:val="both"/>
        <w:rPr>
          <w:rFonts w:ascii="Times New Roman" w:hAnsi="Times New Roman"/>
          <w:bCs/>
          <w:iCs/>
          <w:lang w:val="pt-BR"/>
        </w:rPr>
      </w:pPr>
      <w:r w:rsidRPr="00B567D6">
        <w:rPr>
          <w:rFonts w:ascii="Times New Roman" w:hAnsi="Times New Roman"/>
          <w:bCs/>
          <w:iCs/>
          <w:lang w:val="pt-BR"/>
        </w:rPr>
        <w:tab/>
      </w:r>
      <w:r w:rsidRPr="00B567D6">
        <w:rPr>
          <w:rFonts w:ascii="Times New Roman" w:hAnsi="Times New Roman"/>
          <w:bCs/>
          <w:iCs/>
          <w:lang w:val="pt-BR"/>
        </w:rPr>
        <w:tab/>
      </w:r>
      <w:bookmarkStart w:id="3" w:name="_Hlk243143118"/>
      <w:r w:rsidRPr="00B567D6">
        <w:rPr>
          <w:rFonts w:ascii="Times New Roman" w:hAnsi="Times New Roman"/>
          <w:bCs/>
          <w:iCs/>
          <w:lang w:val="pt-BR"/>
        </w:rPr>
        <w:t xml:space="preserve">Giá khởi điểm căn cứ theo Quyết </w:t>
      </w:r>
      <w:r w:rsidRPr="00B567D6">
        <w:rPr>
          <w:rFonts w:ascii="Times New Roman" w:hAnsi="Times New Roman" w:hint="eastAsia"/>
          <w:bCs/>
          <w:iCs/>
          <w:lang w:val="pt-BR"/>
        </w:rPr>
        <w:t>đ</w:t>
      </w:r>
      <w:r w:rsidRPr="00B567D6">
        <w:rPr>
          <w:rFonts w:ascii="Times New Roman" w:hAnsi="Times New Roman"/>
          <w:bCs/>
          <w:iCs/>
          <w:lang w:val="pt-BR"/>
        </w:rPr>
        <w:t>ịnh số 1622/Q</w:t>
      </w:r>
      <w:r w:rsidRPr="00B567D6">
        <w:rPr>
          <w:rFonts w:ascii="Times New Roman" w:hAnsi="Times New Roman" w:hint="eastAsia"/>
          <w:bCs/>
          <w:iCs/>
          <w:lang w:val="pt-BR"/>
        </w:rPr>
        <w:t>Đ</w:t>
      </w:r>
      <w:r w:rsidRPr="00B567D6">
        <w:rPr>
          <w:rFonts w:ascii="Times New Roman" w:hAnsi="Times New Roman"/>
          <w:bCs/>
          <w:iCs/>
          <w:lang w:val="pt-BR"/>
        </w:rPr>
        <w:t>-UBND của Chủ tịch UBND xã Quang H</w:t>
      </w:r>
      <w:r w:rsidRPr="00B567D6">
        <w:rPr>
          <w:rFonts w:ascii="Times New Roman" w:hAnsi="Times New Roman" w:hint="eastAsia"/>
          <w:bCs/>
          <w:iCs/>
          <w:lang w:val="pt-BR"/>
        </w:rPr>
        <w:t>ư</w:t>
      </w:r>
      <w:r w:rsidRPr="00B567D6">
        <w:rPr>
          <w:rFonts w:ascii="Times New Roman" w:hAnsi="Times New Roman"/>
          <w:bCs/>
          <w:iCs/>
          <w:lang w:val="pt-BR"/>
        </w:rPr>
        <w:t>ng ngày 24 tháng 07 n</w:t>
      </w:r>
      <w:r w:rsidRPr="00B567D6">
        <w:rPr>
          <w:rFonts w:ascii="Times New Roman" w:hAnsi="Times New Roman" w:hint="eastAsia"/>
          <w:bCs/>
          <w:iCs/>
          <w:lang w:val="pt-BR"/>
        </w:rPr>
        <w:t>ă</w:t>
      </w:r>
      <w:r w:rsidRPr="00B567D6">
        <w:rPr>
          <w:rFonts w:ascii="Times New Roman" w:hAnsi="Times New Roman"/>
          <w:bCs/>
          <w:iCs/>
          <w:lang w:val="pt-BR"/>
        </w:rPr>
        <w:t xml:space="preserve">m 2026 về việc phê duyệt giá khởi </w:t>
      </w:r>
      <w:r w:rsidRPr="00B567D6">
        <w:rPr>
          <w:rFonts w:ascii="Times New Roman" w:hAnsi="Times New Roman" w:hint="eastAsia"/>
          <w:bCs/>
          <w:iCs/>
          <w:lang w:val="pt-BR"/>
        </w:rPr>
        <w:t>đ</w:t>
      </w:r>
      <w:r w:rsidRPr="00B567D6">
        <w:rPr>
          <w:rFonts w:ascii="Times New Roman" w:hAnsi="Times New Roman"/>
          <w:bCs/>
          <w:iCs/>
          <w:lang w:val="pt-BR"/>
        </w:rPr>
        <w:t xml:space="preserve">iểm </w:t>
      </w:r>
      <w:r w:rsidRPr="00B567D6">
        <w:rPr>
          <w:rFonts w:ascii="Times New Roman" w:hAnsi="Times New Roman" w:hint="eastAsia"/>
          <w:bCs/>
          <w:iCs/>
          <w:lang w:val="pt-BR"/>
        </w:rPr>
        <w:t>đ</w:t>
      </w:r>
      <w:r w:rsidRPr="00B567D6">
        <w:rPr>
          <w:rFonts w:ascii="Times New Roman" w:hAnsi="Times New Roman"/>
          <w:bCs/>
          <w:iCs/>
          <w:lang w:val="pt-BR"/>
        </w:rPr>
        <w:t xml:space="preserve">ể </w:t>
      </w:r>
      <w:r w:rsidRPr="00B567D6">
        <w:rPr>
          <w:rFonts w:ascii="Times New Roman" w:hAnsi="Times New Roman" w:hint="eastAsia"/>
          <w:bCs/>
          <w:iCs/>
          <w:lang w:val="pt-BR"/>
        </w:rPr>
        <w:t>đ</w:t>
      </w:r>
      <w:r w:rsidRPr="00B567D6">
        <w:rPr>
          <w:rFonts w:ascii="Times New Roman" w:hAnsi="Times New Roman"/>
          <w:bCs/>
          <w:iCs/>
          <w:lang w:val="pt-BR"/>
        </w:rPr>
        <w:t xml:space="preserve">ấu giá </w:t>
      </w:r>
      <w:r w:rsidR="00302BEE">
        <w:rPr>
          <w:rFonts w:ascii="Times New Roman" w:hAnsi="Times New Roman"/>
          <w:bCs/>
          <w:iCs/>
          <w:lang w:val="pt-BR"/>
        </w:rPr>
        <w:t>quyền sử dụng</w:t>
      </w:r>
      <w:r w:rsidRPr="00B567D6">
        <w:rPr>
          <w:rFonts w:ascii="Times New Roman" w:hAnsi="Times New Roman"/>
          <w:bCs/>
          <w:iCs/>
          <w:lang w:val="pt-BR"/>
        </w:rPr>
        <w:t xml:space="preserve"> 167 suất </w:t>
      </w:r>
      <w:r w:rsidRPr="00B567D6">
        <w:rPr>
          <w:rFonts w:ascii="Times New Roman" w:hAnsi="Times New Roman" w:hint="eastAsia"/>
          <w:bCs/>
          <w:iCs/>
          <w:lang w:val="pt-BR"/>
        </w:rPr>
        <w:t>đ</w:t>
      </w:r>
      <w:r w:rsidRPr="00B567D6">
        <w:rPr>
          <w:rFonts w:ascii="Times New Roman" w:hAnsi="Times New Roman"/>
          <w:bCs/>
          <w:iCs/>
          <w:lang w:val="pt-BR"/>
        </w:rPr>
        <w:t>ất cho nhân dân làm nhà ở tại Khu dân c</w:t>
      </w:r>
      <w:r w:rsidRPr="00B567D6">
        <w:rPr>
          <w:rFonts w:ascii="Times New Roman" w:hAnsi="Times New Roman" w:hint="eastAsia"/>
          <w:bCs/>
          <w:iCs/>
          <w:lang w:val="pt-BR"/>
        </w:rPr>
        <w:t>ư</w:t>
      </w:r>
      <w:r w:rsidRPr="00B567D6">
        <w:rPr>
          <w:rFonts w:ascii="Times New Roman" w:hAnsi="Times New Roman"/>
          <w:bCs/>
          <w:iCs/>
          <w:lang w:val="pt-BR"/>
        </w:rPr>
        <w:t xml:space="preserve"> mới xã Quang H</w:t>
      </w:r>
      <w:r w:rsidRPr="00B567D6">
        <w:rPr>
          <w:rFonts w:ascii="Times New Roman" w:hAnsi="Times New Roman" w:hint="eastAsia"/>
          <w:bCs/>
          <w:iCs/>
          <w:lang w:val="pt-BR"/>
        </w:rPr>
        <w:t>ư</w:t>
      </w:r>
      <w:r w:rsidRPr="00B567D6">
        <w:rPr>
          <w:rFonts w:ascii="Times New Roman" w:hAnsi="Times New Roman"/>
          <w:bCs/>
          <w:iCs/>
          <w:lang w:val="pt-BR"/>
        </w:rPr>
        <w:t xml:space="preserve">ng giai </w:t>
      </w:r>
      <w:r w:rsidRPr="00B567D6">
        <w:rPr>
          <w:rFonts w:ascii="Times New Roman" w:hAnsi="Times New Roman" w:hint="eastAsia"/>
          <w:bCs/>
          <w:iCs/>
          <w:lang w:val="pt-BR"/>
        </w:rPr>
        <w:t>đ</w:t>
      </w:r>
      <w:r w:rsidRPr="00B567D6">
        <w:rPr>
          <w:rFonts w:ascii="Times New Roman" w:hAnsi="Times New Roman"/>
          <w:bCs/>
          <w:iCs/>
          <w:lang w:val="pt-BR"/>
        </w:rPr>
        <w:t>oạn 3.</w:t>
      </w:r>
    </w:p>
    <w:bookmarkEnd w:id="3"/>
    <w:p w14:paraId="25FA9E6D" w14:textId="1086DFF9"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Điều 4. Mục đích, hình thức, thời hạn sử dụng của các thửa đất khi đấu giá </w:t>
      </w:r>
      <w:r w:rsidR="00302BEE">
        <w:rPr>
          <w:rFonts w:ascii="Times New Roman" w:hAnsi="Times New Roman"/>
          <w:b/>
          <w:szCs w:val="28"/>
          <w:lang w:val="pt-BR"/>
        </w:rPr>
        <w:t>quyền sử dụng</w:t>
      </w:r>
      <w:r w:rsidRPr="00B567D6">
        <w:rPr>
          <w:rFonts w:ascii="Times New Roman" w:hAnsi="Times New Roman"/>
          <w:b/>
          <w:szCs w:val="28"/>
          <w:lang w:val="pt-BR"/>
        </w:rPr>
        <w:t xml:space="preserve"> đất.</w:t>
      </w:r>
    </w:p>
    <w:p w14:paraId="1A9C72F9" w14:textId="77777777" w:rsidR="004C57C6" w:rsidRPr="00B567D6" w:rsidRDefault="004C57C6" w:rsidP="001D1642">
      <w:pPr>
        <w:numPr>
          <w:ilvl w:val="0"/>
          <w:numId w:val="13"/>
        </w:numPr>
        <w:tabs>
          <w:tab w:val="left" w:pos="851"/>
        </w:tabs>
        <w:spacing w:before="120"/>
        <w:ind w:hanging="153"/>
        <w:jc w:val="both"/>
        <w:rPr>
          <w:rFonts w:ascii="Times New Roman" w:hAnsi="Times New Roman"/>
          <w:b/>
          <w:szCs w:val="28"/>
          <w:lang w:val="pt-BR"/>
        </w:rPr>
      </w:pPr>
      <w:r w:rsidRPr="00B567D6">
        <w:rPr>
          <w:rFonts w:ascii="Times New Roman" w:hAnsi="Times New Roman"/>
          <w:b/>
          <w:szCs w:val="28"/>
          <w:lang w:val="pt-BR"/>
        </w:rPr>
        <w:t xml:space="preserve">Mục đích: </w:t>
      </w:r>
      <w:r w:rsidRPr="00B567D6">
        <w:rPr>
          <w:rFonts w:ascii="Times New Roman" w:hAnsi="Times New Roman"/>
          <w:bCs/>
          <w:szCs w:val="28"/>
          <w:lang w:val="pt-BR"/>
        </w:rPr>
        <w:t>Đất ở tại nông thôn (ONT)</w:t>
      </w:r>
    </w:p>
    <w:p w14:paraId="7EF376D9" w14:textId="59AE69F5" w:rsidR="004C57C6" w:rsidRPr="00B567D6" w:rsidRDefault="004C57C6" w:rsidP="001D1642">
      <w:pPr>
        <w:numPr>
          <w:ilvl w:val="0"/>
          <w:numId w:val="13"/>
        </w:numPr>
        <w:tabs>
          <w:tab w:val="left" w:pos="567"/>
          <w:tab w:val="left" w:pos="851"/>
        </w:tabs>
        <w:spacing w:before="120"/>
        <w:ind w:hanging="153"/>
        <w:jc w:val="both"/>
        <w:rPr>
          <w:rFonts w:ascii="Times New Roman" w:hAnsi="Times New Roman"/>
          <w:b/>
          <w:szCs w:val="28"/>
          <w:lang w:val="pt-BR"/>
        </w:rPr>
      </w:pPr>
      <w:r w:rsidRPr="00B567D6">
        <w:rPr>
          <w:rFonts w:ascii="Times New Roman" w:hAnsi="Times New Roman"/>
          <w:b/>
          <w:szCs w:val="28"/>
          <w:lang w:val="pt-BR"/>
        </w:rPr>
        <w:lastRenderedPageBreak/>
        <w:t xml:space="preserve">Hình thức: </w:t>
      </w:r>
      <w:r w:rsidRPr="00B567D6">
        <w:rPr>
          <w:rFonts w:ascii="Times New Roman" w:hAnsi="Times New Roman"/>
          <w:bCs/>
          <w:szCs w:val="28"/>
          <w:lang w:val="pt-BR"/>
        </w:rPr>
        <w:t xml:space="preserve">Nhà nước giao đất có thu tiền sử dụng đất thông qua hình thức đấu giá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w:t>
      </w:r>
    </w:p>
    <w:p w14:paraId="5D234C1B" w14:textId="77777777" w:rsidR="004C57C6" w:rsidRPr="00B567D6" w:rsidRDefault="004C57C6" w:rsidP="001D1642">
      <w:pPr>
        <w:numPr>
          <w:ilvl w:val="0"/>
          <w:numId w:val="13"/>
        </w:numPr>
        <w:tabs>
          <w:tab w:val="left" w:pos="567"/>
          <w:tab w:val="left" w:pos="851"/>
        </w:tabs>
        <w:spacing w:before="120"/>
        <w:ind w:hanging="153"/>
        <w:jc w:val="both"/>
        <w:rPr>
          <w:rFonts w:ascii="Times New Roman" w:hAnsi="Times New Roman"/>
          <w:b/>
          <w:szCs w:val="28"/>
          <w:lang w:val="pt-BR"/>
        </w:rPr>
      </w:pPr>
      <w:r w:rsidRPr="00B567D6">
        <w:rPr>
          <w:rFonts w:ascii="Times New Roman" w:hAnsi="Times New Roman"/>
          <w:b/>
          <w:szCs w:val="28"/>
          <w:lang w:val="pt-BR"/>
        </w:rPr>
        <w:t xml:space="preserve">Thời hạn sử dụng: </w:t>
      </w:r>
      <w:r w:rsidRPr="00B567D6">
        <w:rPr>
          <w:rFonts w:ascii="Times New Roman" w:hAnsi="Times New Roman"/>
          <w:bCs/>
          <w:szCs w:val="28"/>
          <w:lang w:val="pt-BR"/>
        </w:rPr>
        <w:t>Lâu dài</w:t>
      </w:r>
    </w:p>
    <w:p w14:paraId="2E2B8997" w14:textId="77777777" w:rsidR="004C57C6" w:rsidRPr="00B567D6" w:rsidRDefault="004C57C6" w:rsidP="001D1642">
      <w:pPr>
        <w:tabs>
          <w:tab w:val="left" w:pos="851"/>
        </w:tabs>
        <w:spacing w:before="120"/>
        <w:ind w:firstLine="567"/>
        <w:jc w:val="both"/>
        <w:rPr>
          <w:rFonts w:ascii="Times New Roman" w:hAnsi="Times New Roman"/>
          <w:bCs/>
          <w:szCs w:val="28"/>
          <w:lang w:val="pt-BR"/>
        </w:rPr>
      </w:pPr>
      <w:r w:rsidRPr="00B567D6">
        <w:rPr>
          <w:rFonts w:ascii="Times New Roman" w:hAnsi="Times New Roman"/>
          <w:b/>
          <w:szCs w:val="28"/>
          <w:lang w:val="pt-BR"/>
        </w:rPr>
        <w:t xml:space="preserve">Điều 5. Dự kiến thời gian, các đợt tổ chức thực hiện đấu giá các thửa đất: </w:t>
      </w:r>
      <w:r w:rsidRPr="00B567D6">
        <w:rPr>
          <w:rFonts w:ascii="Times New Roman" w:hAnsi="Times New Roman"/>
          <w:bCs/>
          <w:szCs w:val="28"/>
          <w:lang w:val="pt-BR"/>
        </w:rPr>
        <w:t>Quý IV năm 2026.</w:t>
      </w:r>
    </w:p>
    <w:p w14:paraId="574A414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Điều 6. Bước giá, giá trúng đấu giá</w:t>
      </w:r>
      <w:r w:rsidRPr="00B567D6">
        <w:rPr>
          <w:rFonts w:ascii="Times New Roman" w:hAnsi="Times New Roman"/>
          <w:bCs/>
          <w:szCs w:val="28"/>
          <w:lang w:val="pt-BR"/>
        </w:rPr>
        <w:t>.</w:t>
      </w:r>
    </w:p>
    <w:p w14:paraId="56B6BE9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1. Bước giá</w:t>
      </w:r>
      <w:r w:rsidRPr="00B567D6">
        <w:rPr>
          <w:rFonts w:ascii="Times New Roman" w:hAnsi="Times New Roman"/>
          <w:bCs/>
          <w:szCs w:val="28"/>
          <w:lang w:val="pt-BR"/>
        </w:rPr>
        <w:t>: Bước giá áp dụng chung cho tất cả 135 (suất) thửa đất là: 100.000 đồng/m² (</w:t>
      </w:r>
      <w:r w:rsidRPr="00B567D6">
        <w:rPr>
          <w:rFonts w:ascii="Times New Roman" w:hAnsi="Times New Roman"/>
          <w:bCs/>
          <w:i/>
          <w:iCs/>
          <w:szCs w:val="28"/>
          <w:lang w:val="pt-BR"/>
        </w:rPr>
        <w:t>Một trăm nghìn đồng trên một mét vuông</w:t>
      </w:r>
      <w:r w:rsidRPr="00B567D6">
        <w:rPr>
          <w:rFonts w:ascii="Times New Roman" w:hAnsi="Times New Roman"/>
          <w:bCs/>
          <w:szCs w:val="28"/>
          <w:lang w:val="pt-BR"/>
        </w:rPr>
        <w:t>).</w:t>
      </w:r>
    </w:p>
    <w:p w14:paraId="3BBBA95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2. Giá trúng đấu giá và tổng số tiền trúng đấu giá</w:t>
      </w:r>
      <w:r w:rsidRPr="00B567D6">
        <w:rPr>
          <w:rFonts w:ascii="Times New Roman" w:hAnsi="Times New Roman"/>
          <w:bCs/>
          <w:szCs w:val="28"/>
          <w:lang w:val="pt-BR"/>
        </w:rPr>
        <w:t>:</w:t>
      </w:r>
    </w:p>
    <w:p w14:paraId="295C1E5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Người trúng đấu giá phải có mức giá trả cao hơn giá khởi điểm ít nhất một bước giá trở lên cho 01m² đất và được đơn vị đấu giá chuyên nghiệp xác định khi xét công khai giá trả.</w:t>
      </w:r>
    </w:p>
    <w:p w14:paraId="4E0497C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Giá trúng là mức giá trên 01m² đất của người trúng đấu giá được tổ chức hành nghề đấu giá công nhận và được cấp có thẩm quyền phê duyệt.</w:t>
      </w:r>
    </w:p>
    <w:p w14:paraId="213F21D5"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c) Tiền trúng đấu giá được xác định bằng giá trúng đấu giá nhân với diện tích thửa đất trúng đấu giá. </w:t>
      </w:r>
    </w:p>
    <w:p w14:paraId="0E01A3E0"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Tổng giá trúng = (Giá trúng x diện tích thửa đất trúng).</w:t>
      </w:r>
    </w:p>
    <w:p w14:paraId="6FF8846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d) Địa điểm nộp tiền: Sau khi nhận được thông báo nộp tiền của Thuế cơ sở số 5 tỉnh Hưng Yên, người trúng đấu giá đến bộ phận một cửa Thuế cơ sở số 5 tỉnh Hưng Yên để được hướng dẫn thực hiện các thủ tục nộp tiền trúng đấu giá vào Ngân sách nhà nước như trong Thông báo.</w:t>
      </w:r>
    </w:p>
    <w:p w14:paraId="2BFBDD20"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7. Đối tượng và điều kiện tham gia đấu giá; mức phí tham gia đấu giá và khoản tiền đặt trước phải nộp khi tham gia đấu giá:</w:t>
      </w:r>
    </w:p>
    <w:p w14:paraId="785EE492"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Đối tượng được tham gia đấu giá:</w:t>
      </w:r>
    </w:p>
    <w:p w14:paraId="6B73ADF9"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Cá nhân thuộc đối tượng được Nhà nước giao đất có thu tiền sử dụng đất theo đúng quy định của Luật Đất đai năm 2024 có nhu cầu sử dụng đất để làm nhà ở đúng quy hoạch đã được cơ quan nhà nước có thẩm quyền phê duyệt.</w:t>
      </w:r>
    </w:p>
    <w:p w14:paraId="4FE609E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2. Điều kiện được tham gia đấu giá: Các đối tượng quy định tại khoản 1 Điều này được đăng ký tham gia đấu giá khi có đủ các điều kiện sau:</w:t>
      </w:r>
    </w:p>
    <w:p w14:paraId="471640FA"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Có Phiếu đăng ký tham gia đấu giá theo mẫu do UBND xã Quang Hưng hoặc đơn vị được UBND xã Quang Hưng ký hợp đồng dịch vụ đấu giá tài sản phát hành (Đơn có đóng dấu của UBND xã Quang Hưng hoặc của tổ chức thực hiện đấu giá) trong đó có nội dung cam kết sử dụng đất đúng mục đích, đúng quy hoạch khi trúng đấu giá.</w:t>
      </w:r>
    </w:p>
    <w:p w14:paraId="3BC785CC" w14:textId="5BE172B1"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Người tham gia đấu giá tài sản phải nộp tiền mua hồ sơ mời tham gia đấu giá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 và khoản tiền đặt trước (đặt cọc) theo quy định tại Khoản 4, Khoản 5 Điều 7 Phương án này.</w:t>
      </w:r>
    </w:p>
    <w:p w14:paraId="7064A7D1" w14:textId="7564C662"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lastRenderedPageBreak/>
        <w:t xml:space="preserve">c) Không thuộc các đối tượng bị cấm tham gia đấu giá theo quy định tại Điều 3 Nghị quyết số 66.11/2026/NQ-CP ngày 06/01/2026 của Chính Phủ quy định xử lý khó khăn, vướng mắc về đấu giá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 trong trường hợp giao đất ở theo quy định của Luật Đất đai.</w:t>
      </w:r>
    </w:p>
    <w:p w14:paraId="6086EC6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d) Các đối tượng tham gia đấu giá phải thực hiện đầy đủ các thủ tục hồ sơ đăng ký tham gia và nộp tiền đặt trước, phí tham gia đấu giá theo quy định.</w:t>
      </w:r>
    </w:p>
    <w:p w14:paraId="3328A980"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đ) Người tham gia đấu giá tài sản có thể ủy quyền bằng văn bản cho người khác hay mặt mình tham gia đấu giá. Giấy ủy quyền được lập theo đúng quy định của pháp luật; người được ủy quyền là người không đồng thời đăng ký tham gia đấu giá (không có tên trong danh sách tham gia đấu giá) và không nhận ủy quyền tham gia đấu giá từ hai người tham gia đấu giá trở lên đối với cùng một tài sản.</w:t>
      </w:r>
    </w:p>
    <w:p w14:paraId="39FB6B2B"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3. Đối tượng không được đăng ký tham gia đấu giá</w:t>
      </w:r>
    </w:p>
    <w:p w14:paraId="7D4B180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14:paraId="44E5A25A"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Người làm việc trong tổ chức hành nghề đấu giá tài sản thực hiện phiên đấu giá;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14:paraId="3892406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 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pháp của pháp luật.</w:t>
      </w:r>
    </w:p>
    <w:p w14:paraId="5DBE2E0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d) Cha, mẹ, vợ, chồng, con, anh ruột, chị ruột, em ruột của người quy định tại điểm c khoản này.</w:t>
      </w:r>
    </w:p>
    <w:p w14:paraId="63F87E42" w14:textId="5AFACB2B"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đ) Người không có quyền mua tài sản đấu giá theo quy định của pháp luật áp dụng đối với đối với tài sản là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 Nhà nước giao đất có thu tiền sử dụng đất.</w:t>
      </w:r>
    </w:p>
    <w:p w14:paraId="4F10A14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e) Tham dự phiên đấu giá trong trường hợp vợ, chồng, anh ruột, chị ruột, em ruột cùng là người tham gia đấu giá đối với tài sản đó.</w:t>
      </w:r>
    </w:p>
    <w:p w14:paraId="4C0767C6" w14:textId="5E860EF0"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f) Ng</w:t>
      </w:r>
      <w:r w:rsidRPr="00B567D6">
        <w:rPr>
          <w:rFonts w:ascii="Times New Roman" w:hAnsi="Times New Roman" w:hint="eastAsia"/>
          <w:bCs/>
          <w:szCs w:val="28"/>
          <w:lang w:val="pt-BR"/>
        </w:rPr>
        <w:t>ư</w:t>
      </w:r>
      <w:r w:rsidRPr="00B567D6">
        <w:rPr>
          <w:rFonts w:ascii="Times New Roman" w:hAnsi="Times New Roman"/>
          <w:bCs/>
          <w:szCs w:val="28"/>
          <w:lang w:val="pt-BR"/>
        </w:rPr>
        <w:t xml:space="preserve">ời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ang bị cấm tham gia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ấu giá do vi phạm nghĩa vụ nộp tiền trúng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ấu giá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ất dẫn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ến quyết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ịnh công nhận kết quả </w:t>
      </w:r>
      <w:r w:rsidRPr="00B567D6">
        <w:rPr>
          <w:rFonts w:ascii="Times New Roman" w:hAnsi="Times New Roman" w:hint="eastAsia"/>
          <w:bCs/>
          <w:szCs w:val="28"/>
          <w:lang w:val="pt-BR"/>
        </w:rPr>
        <w:t>đ</w:t>
      </w:r>
      <w:r w:rsidRPr="00B567D6">
        <w:rPr>
          <w:rFonts w:ascii="Times New Roman" w:hAnsi="Times New Roman"/>
          <w:bCs/>
          <w:szCs w:val="28"/>
          <w:lang w:val="pt-BR"/>
        </w:rPr>
        <w:t>ấu giá bị hủy.</w:t>
      </w:r>
    </w:p>
    <w:p w14:paraId="5324E800" w14:textId="5D21A0CF"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4. Tiền bán hồ sơ cho người tham gia đấu giá </w:t>
      </w:r>
      <w:r w:rsidR="00302BEE">
        <w:rPr>
          <w:rFonts w:ascii="Times New Roman" w:hAnsi="Times New Roman"/>
          <w:b/>
          <w:szCs w:val="28"/>
          <w:lang w:val="pt-BR"/>
        </w:rPr>
        <w:t>quyền sử dụng</w:t>
      </w:r>
      <w:r w:rsidRPr="00B567D6">
        <w:rPr>
          <w:rFonts w:ascii="Times New Roman" w:hAnsi="Times New Roman"/>
          <w:b/>
          <w:szCs w:val="28"/>
          <w:lang w:val="pt-BR"/>
        </w:rPr>
        <w:t xml:space="preserve"> đất:</w:t>
      </w:r>
    </w:p>
    <w:p w14:paraId="49E5365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Tổ chức hành nghề đấu giá bán hồ sơ cho người tham gia đấu giá theo đúng quy định tại Thông tư số 03/2025/TT-BTC ngày 20/01/2025 của Bộ Tài Chính hướng dẫn về chế độ tài chính trong hoạt động đấu giá tài sản; quy định việc thu, chi, quản lý và sử dụng tiền bán hồ sơ mời tham gia đấu giá; tiền đặt trước của người tham gia đấu giá không được nhận lại theo quy định của pháp luật về đấu giá tài sản.</w:t>
      </w:r>
    </w:p>
    <w:p w14:paraId="7963A357" w14:textId="0B41D747" w:rsidR="004C57C6" w:rsidRPr="00B567D6" w:rsidRDefault="004C57C6" w:rsidP="001D1642">
      <w:pPr>
        <w:spacing w:before="120"/>
        <w:ind w:firstLine="567"/>
        <w:jc w:val="both"/>
        <w:rPr>
          <w:rFonts w:ascii="Times New Roman" w:hAnsi="Times New Roman"/>
          <w:szCs w:val="28"/>
        </w:rPr>
      </w:pPr>
      <w:r w:rsidRPr="00B567D6">
        <w:rPr>
          <w:rFonts w:ascii="Times New Roman" w:hAnsi="Times New Roman"/>
          <w:b/>
          <w:szCs w:val="28"/>
          <w:lang w:val="pt-BR"/>
        </w:rPr>
        <w:lastRenderedPageBreak/>
        <w:t>5. Khoản tiền đặt trước phải nộp khi tham gia đấu giá:</w:t>
      </w:r>
      <w:r w:rsidRPr="00B567D6">
        <w:rPr>
          <w:rFonts w:ascii="Times New Roman" w:hAnsi="Times New Roman"/>
          <w:bCs/>
          <w:szCs w:val="28"/>
          <w:lang w:val="pt-BR"/>
        </w:rPr>
        <w:t xml:space="preserve"> </w:t>
      </w:r>
      <w:r w:rsidRPr="00B567D6">
        <w:rPr>
          <w:rFonts w:ascii="Times New Roman" w:hAnsi="Times New Roman"/>
          <w:szCs w:val="28"/>
        </w:rPr>
        <w:t xml:space="preserve">Người tham gia đấu giá phải nộp tiền đặt trước theo quy định tại Điều 2 Nghị Quyết số 66.11/2026/NQ-CP ngày 06 tháng 1 năm 2026 của Chính Phủ quy định xử lý khó khăn, vướng mắc về đấu giá </w:t>
      </w:r>
      <w:r w:rsidR="00302BEE">
        <w:rPr>
          <w:rFonts w:ascii="Times New Roman" w:hAnsi="Times New Roman"/>
          <w:szCs w:val="28"/>
        </w:rPr>
        <w:t>quyền sử dụng</w:t>
      </w:r>
      <w:r w:rsidRPr="00B567D6">
        <w:rPr>
          <w:rFonts w:ascii="Times New Roman" w:hAnsi="Times New Roman"/>
          <w:szCs w:val="28"/>
        </w:rPr>
        <w:t xml:space="preserve"> đất trong trường hợp giao đất ở theo quy định của Luật Đất đai. Khoản tiền đặt trước phải nộp khi tham gia đấu giá từ 10% đến 50% tổng giá trị thửa đất tính theo giá khởi điểm để đấu giá </w:t>
      </w:r>
      <w:r w:rsidR="00302BEE">
        <w:rPr>
          <w:rFonts w:ascii="Times New Roman" w:hAnsi="Times New Roman"/>
          <w:szCs w:val="28"/>
        </w:rPr>
        <w:t>quyền sử dụng</w:t>
      </w:r>
      <w:r w:rsidRPr="00B567D6">
        <w:rPr>
          <w:rFonts w:ascii="Times New Roman" w:hAnsi="Times New Roman"/>
          <w:szCs w:val="28"/>
        </w:rPr>
        <w:t xml:space="preserve"> đất. Người trúng đấu giá được trừ tiền đặt trước vào tiền sử dụng đất phải nộp.</w:t>
      </w:r>
    </w:p>
    <w:p w14:paraId="7E7E2FB8"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8: Trình tự, thủ tục đấu giá</w:t>
      </w:r>
    </w:p>
    <w:p w14:paraId="49F9B46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Thông báo công khai việc đấu giá tài sản</w:t>
      </w:r>
    </w:p>
    <w:p w14:paraId="0B8BD34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Tổ chức hành nghề đấu giá tài sản phải niêm yết việc đấu giá tài sản và thông báo công khai việc đấu giá tài sản theo quy định tại Điều 35, Điều 57 của Luật Đấu giá tài sản số 01/2016/QH14 ngày 17/11/2016 và Khoản 21, 22 Điều 1 Luật sửa đổi, bổ sung một số điều của luật đấu giá tài sản ngày 27/6/2024.</w:t>
      </w:r>
    </w:p>
    <w:p w14:paraId="0E35132D"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2. Hồ sơ mời tham gia đấu giá gồm</w:t>
      </w:r>
    </w:p>
    <w:p w14:paraId="252D6AA9"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Phiếu đăng ký tham gia đấu giá.</w:t>
      </w:r>
    </w:p>
    <w:p w14:paraId="5A61898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Quy chế cuộc đấu giá.</w:t>
      </w:r>
    </w:p>
    <w:p w14:paraId="6AE6838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Tài liệu liên quan đến tài sản đấu giá.</w:t>
      </w:r>
    </w:p>
    <w:p w14:paraId="28505FFB"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9. Đăng ký tham gia đấu giá, hồ sơ dự đấu giá</w:t>
      </w:r>
    </w:p>
    <w:p w14:paraId="2E7EF1E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Đăng ký tham gia đấu giá</w:t>
      </w:r>
    </w:p>
    <w:p w14:paraId="571417D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Người tham gia đấu giá phải nộp tiền mua hồ sơ và tiền đặt trước để đăng ký tham dự đấu giá cho tổ chức hành nghề đấu giá trong thời gian quy định. Người tham gia đấu giá phải nộp hồ sơ tham gia đấu giá và có thể đăng ký tham gia đấu giá nhiều suất (thửa) đất, với điều kiện mỗi suất (thửa) đất phải nộp tiền mua hồ sơ tham gia đấu giá và khoản tiền đặt trước tham gia đấu giá cho từng suất (thửa) đất theo quy định.</w:t>
      </w:r>
    </w:p>
    <w:p w14:paraId="38E29D65"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Số tiền đặt trước sẽ được hoàn trả cho người tham gia đấu giá không trúng đấu giá, chậm nhất sau 03 ngày làm việc kể từ ngày kết thúc cuộc đấu giá hoặc thời hạn khác do các bên thỏa thuận, trừ trường hợp người tham gia đấu giá thuộc trường hợp không được nhận lại tiền đặt trước quy định tại khoản 3 Điều 12 phương án này.</w:t>
      </w:r>
    </w:p>
    <w:p w14:paraId="68BCF7D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 Người tham gia đấu giá không được nhận lại tiền đặt trước theo quy định tại Khoản 6 Điều 39 Luật Đấu giá tài sản số 01/2016/QH14 ngày 17/11/2016.</w:t>
      </w:r>
    </w:p>
    <w:p w14:paraId="347BFBB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2. Hồ sơ đăng ký tham gia đấu giá</w:t>
      </w:r>
    </w:p>
    <w:p w14:paraId="13759AA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Người tham gia đấu giá phải nộp hồ sơ đăng ký tham gia trực tiếp cho đơn vị tổ chức hành nghề đấu giá gồm:</w:t>
      </w:r>
    </w:p>
    <w:p w14:paraId="21BB422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Phiếu đăng ký tham gia đấu giá.</w:t>
      </w:r>
    </w:p>
    <w:p w14:paraId="27E5963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lastRenderedPageBreak/>
        <w:t>b) Giấy tờ chứng minh đáp ứng yêu cầu, điều kiện tham gia đấu giá hoặc văn bản của cơ quan có thẩm quyền xác nhận đáp ứng yêu cầu, điều kiện tham gia đấu giá trong trường hợp pháp luật có quy định về yêu cầu, điều kiện tham gia đấu giá.</w:t>
      </w:r>
    </w:p>
    <w:p w14:paraId="2DC02009" w14:textId="4658822F"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3. Xét duyệt điều kiện khách hàng đăng ký tham gia đấu giá, giám sát thực hiện phiên đấu giá </w:t>
      </w:r>
      <w:r w:rsidR="00302BEE">
        <w:rPr>
          <w:rFonts w:ascii="Times New Roman" w:hAnsi="Times New Roman"/>
          <w:b/>
          <w:szCs w:val="28"/>
          <w:lang w:val="pt-BR"/>
        </w:rPr>
        <w:t>quyền sử dụng</w:t>
      </w:r>
      <w:r w:rsidRPr="00B567D6">
        <w:rPr>
          <w:rFonts w:ascii="Times New Roman" w:hAnsi="Times New Roman"/>
          <w:b/>
          <w:szCs w:val="28"/>
          <w:lang w:val="pt-BR"/>
        </w:rPr>
        <w:t xml:space="preserve"> đất.</w:t>
      </w:r>
    </w:p>
    <w:p w14:paraId="3E99B64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Xét điều kiện tham gia đấu giá được tiến hành sau khi hết thời hạn nộp tiền đặt trước tham gia đấu giá. Đơn vị tổ chức hành nghề đấu giá xét duyệt điều kiện tham gia đấu giá theo quy định tại khoản 1, khoản 2, Điều 7 và khoản 1 Điều 9 phương án này trước ngày tổ chức phiên đấu giá.</w:t>
      </w:r>
    </w:p>
    <w:p w14:paraId="29F1FCA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Việc tổ chức xét duyệt điều kiện tham gia đấu giá được thực hiện trong điều kiện bảo mật và được lập Biên bản, các thành phần tham dự phải ký tên xác nhận nội dung biên bản và được lưu giữ trong hồ sơ đấu giá. Thông báo danh sách những người không đủ điều kiện tham gia đấu giá theo đúng quy định của pháp luật.</w:t>
      </w:r>
    </w:p>
    <w:p w14:paraId="4375B9F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 Hồ sơ xét duyệt điều kiện tham gia đấu giá, danh sách đối tượng đủ điều kiện tham gia đấu giá và danh sách các đối tượng đủ điều kiện tham gia đấu giá được bảo quản theo chế độ “Mật”.</w:t>
      </w:r>
    </w:p>
    <w:p w14:paraId="166B9D16"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10: Tổ chức phiên bán đấu giá</w:t>
      </w:r>
    </w:p>
    <w:p w14:paraId="3976077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Phiếu đấu giá (phiếu trả giá)</w:t>
      </w:r>
    </w:p>
    <w:p w14:paraId="000A56F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Phiếu trả giá do UBND xã Quang Hưng và đơn vị tổ chức hành nghề đấu giá tài sản thống nhất phát hành (mẫu in sẵn có đóng dấu).</w:t>
      </w:r>
    </w:p>
    <w:p w14:paraId="27B66A8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Người tham gia đấu giá phải ghi đầy đủ các thông tin vào phiếu đấu giá.  </w:t>
      </w:r>
    </w:p>
    <w:p w14:paraId="1C211350"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c) Phiếu đấu giá hợp lệ:  </w:t>
      </w:r>
    </w:p>
    <w:p w14:paraId="3BEE9E8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Là phiếu do tổ chức hành nghề đấu giá tài sản phát hành, được ghi đầy đủ các nội dung theo mẫu và thống nhất với hồ sơ xác định tư cách người tham gia đấu giá.  </w:t>
      </w:r>
    </w:p>
    <w:p w14:paraId="4C43AEC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Là phiếu có ghi số tiền trả giá bằng chữ và bằng số trong phiếu đấu giá và không thấp hơn giá khởi điểm. Trường hợp giá trả bằng chữ và bằng số khác nhau thì lấy giá trả bằng chữ để xét giá. </w:t>
      </w:r>
    </w:p>
    <w:p w14:paraId="5B94E20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Là phiếu có mức giá trả với bước giá hợp lệ theo quy định, phiếu đấu giá phải còn nguyên vẹn, không rách nát, được ký và ghi họ tên của người tham gia đấu giá hoặc người được ủy quyền theo quy định.  </w:t>
      </w:r>
    </w:p>
    <w:p w14:paraId="79B12426"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2. Phiên đấu giá  </w:t>
      </w:r>
    </w:p>
    <w:p w14:paraId="1BC4C9A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Việc mở phiên đấu giá được tiến hành sau khi đơn vị tổ chức hành nghề đấu giá đã xác định được danh sách những người đủ điều kiện tham gia đấu giá.  </w:t>
      </w:r>
    </w:p>
    <w:p w14:paraId="6779E60F"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Mỗi một khách hàng tham gia đấu giá được nhận thẻ mã số khách hàng và được nhận số lượng phiếu trả giá tương ứng với số lượng hồ sơ đăng ký đấu giá, mức tiền đặt trước theo đúng quy chế cuộc đấu giá. </w:t>
      </w:r>
    </w:p>
    <w:p w14:paraId="4A7BC316"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lastRenderedPageBreak/>
        <w:t xml:space="preserve">2.1. Trình tự mở phiên đấu giá  </w:t>
      </w:r>
    </w:p>
    <w:p w14:paraId="08F8039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a) Đấu giá viên điều hành phiên đấu giá giới thiệu bản thân, người giúp việc phiên đấu giá; công bố danh sách người tham gia đấu giá, điểm danh để xác định người tham gia đấu giá;  </w:t>
      </w:r>
    </w:p>
    <w:p w14:paraId="2DADFD6A"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Phổ biến Quy chế cuộc đấu giá, nội quy phòng đấu giá;  </w:t>
      </w:r>
    </w:p>
    <w:p w14:paraId="06DF8B4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c) Giới thiệu các khu đất đấu giá;  </w:t>
      </w:r>
    </w:p>
    <w:p w14:paraId="48EEC60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d) Nhắc lại mức giá khởi điểm, bước giá; nhắc lại yêu cầu đối với phiếu trả giá hợp lệ, thời gian để thực hiện việc ghi phiếu trả giá không quá 15 phút;  </w:t>
      </w:r>
    </w:p>
    <w:p w14:paraId="0B2F22C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e) Hướng dẫn cách trả giá và giải đáp thắc mắc của người tham gia đấu giá;  </w:t>
      </w:r>
    </w:p>
    <w:p w14:paraId="2A56F7C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f) Công bố hình thức đấu giá: Đấu giá bằng bỏ phiếu kín trực tiếp 01 vòng đối với từng thửa đất.  </w:t>
      </w:r>
    </w:p>
    <w:p w14:paraId="656C56F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Trường hợp có nhiều người trả giá cao nhất và bằng nhau thì thực hiện theo điểm b mục 2.3 Điều này.  </w:t>
      </w:r>
    </w:p>
    <w:p w14:paraId="085070F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Trường hợp người trúng đấu giá rút lại giá đã trả, giá đã chấp nhận hoặc từ chối kết quả trúng đấu giá thì thực hiện theo quy định tại Điều 50, Điều 51 Luật Đấu giá tài sản số 01/2016/QH14 ngày 17/11/2016 và Khoản 32 Điều 1 Luật sửa đổi, bổ sung một số điều của luật đấu giá tài sản ngày 27/6/2024.  </w:t>
      </w:r>
    </w:p>
    <w:p w14:paraId="110A4830"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Một hồ sơ, một khoản tiền đặt trước (đặt cọc) đã nộp chỉ được tham gia đấu giá một suất (thửa) đất tương ứng với mức tiền đó.  </w:t>
      </w:r>
    </w:p>
    <w:p w14:paraId="5280237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2.2. Nội dung biên bản cuộc đấu giá</w:t>
      </w:r>
      <w:r w:rsidRPr="00B567D6">
        <w:rPr>
          <w:rFonts w:ascii="Times New Roman" w:hAnsi="Times New Roman"/>
          <w:bCs/>
          <w:szCs w:val="28"/>
          <w:lang w:val="pt-BR"/>
        </w:rPr>
        <w:t xml:space="preserve">  </w:t>
      </w:r>
    </w:p>
    <w:p w14:paraId="18DD77C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a) Danh sách người trúng giá được lập cùng với biên bản cuộc đấu giá và được công bố ngay sau khi kết thúc cuộc đấu giá, có sự chứng kiến của đại diện tham dự các bên.  </w:t>
      </w:r>
    </w:p>
    <w:p w14:paraId="0347F3B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Ngoài những nội dung cần thiết của cuộc bán đấu giá thông thường, biên bản cuộc đấu giá còn gồm những nội dung chủ yếu sau: số người tham gia đấu giá; mức giá khởi điểm; mức giá trả cao nhất; số người vi phạm quy chế (nếu có); người trúng đấu giá, suất đất trúng đấu giá và giá trúng đấu giá theo từng suất đất (thửa đất).  </w:t>
      </w:r>
    </w:p>
    <w:p w14:paraId="7A5C9933"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2.3. Xác định người trúng đấu giá  </w:t>
      </w:r>
    </w:p>
    <w:p w14:paraId="4D6E39C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Việc xét giá được tiến hành công khai, tại chỗ ngay sau khi kết thúc thời gian bỏ phiếu trả giá và chỉ xét giá các phiếu trả giá hợp lệ (theo khoản 1 Điều này).</w:t>
      </w:r>
      <w:r w:rsidRPr="00B567D6">
        <w:rPr>
          <w:rFonts w:ascii="Times New Roman" w:hAnsi="Times New Roman"/>
        </w:rPr>
        <w:t xml:space="preserve"> </w:t>
      </w:r>
      <w:r w:rsidRPr="00B567D6">
        <w:rPr>
          <w:rFonts w:ascii="Times New Roman" w:hAnsi="Times New Roman"/>
          <w:bCs/>
          <w:szCs w:val="28"/>
          <w:lang w:val="pt-BR"/>
        </w:rPr>
        <w:t>Kết quả trả giá được sắp xếp theo thứ tự từ cao xuống thấp, giá trúng được xác định là giá trả hợp lệ cao nhất cho 01 m² đất.</w:t>
      </w:r>
    </w:p>
    <w:p w14:paraId="18AC838F"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w:t>
      </w:r>
      <w:r w:rsidRPr="00B567D6">
        <w:rPr>
          <w:rFonts w:ascii="Times New Roman" w:hAnsi="Times New Roman"/>
          <w:bCs/>
          <w:szCs w:val="28"/>
        </w:rPr>
        <w:t xml:space="preserve">Trường hợp có từ hai người trở lên cùng trả mức giá cao nhất, đấu giá viên tổ chức đấu giá tiếp giữa những người cùng trả giá cao nhất để chọn ra người trúng đấu giá. Nếu trong số những người có giá trả cao nhất có người tiếp tục trả giá thì đấu giá viên phát phiếu trả giá cho người đó; đấu giá viên công bố người đó là người trúng đấu giá nếu người đó có giá trả cao hơn. Nếu tất cả người có giá </w:t>
      </w:r>
      <w:r w:rsidRPr="00B567D6">
        <w:rPr>
          <w:rFonts w:ascii="Times New Roman" w:hAnsi="Times New Roman"/>
          <w:bCs/>
          <w:szCs w:val="28"/>
        </w:rPr>
        <w:lastRenderedPageBreak/>
        <w:t>trả cao nhất không đồng ý đấu giá tiếp thì đấu giá viên tổ chức bốc thăm để chọn ra người trúng đấu giá</w:t>
      </w:r>
      <w:r w:rsidRPr="00B567D6">
        <w:rPr>
          <w:rFonts w:ascii="Times New Roman" w:hAnsi="Times New Roman"/>
          <w:bCs/>
          <w:szCs w:val="28"/>
          <w:lang w:val="pt-BR"/>
        </w:rPr>
        <w:t xml:space="preserve">.  </w:t>
      </w:r>
    </w:p>
    <w:p w14:paraId="2D3FB1C2" w14:textId="77777777" w:rsidR="004C57C6" w:rsidRPr="00B567D6" w:rsidRDefault="004C57C6" w:rsidP="001D1642">
      <w:pPr>
        <w:spacing w:before="120"/>
        <w:ind w:firstLine="567"/>
        <w:jc w:val="both"/>
        <w:rPr>
          <w:rFonts w:ascii="Times New Roman" w:eastAsia="Arial" w:hAnsi="Times New Roman"/>
          <w:szCs w:val="28"/>
        </w:rPr>
      </w:pPr>
      <w:r w:rsidRPr="00B567D6">
        <w:rPr>
          <w:rFonts w:ascii="Times New Roman" w:hAnsi="Times New Roman"/>
          <w:bCs/>
          <w:szCs w:val="28"/>
          <w:lang w:val="pt-BR"/>
        </w:rPr>
        <w:t>c)</w:t>
      </w:r>
      <w:r w:rsidRPr="00B567D6">
        <w:rPr>
          <w:rFonts w:ascii="Times New Roman" w:hAnsi="Times New Roman"/>
          <w:szCs w:val="28"/>
        </w:rPr>
        <w:t xml:space="preserve"> Chỉ công nhận người trúng đấu giá đối với từng thửa đất khi có ít nhất 02 (hai) khách hàng tham gia tương ứng với ít nhất 02 (hai) phiếu trả giá hợp lệ cho 01 thửa đất và xét trúng đấu giá đối với phiếu trả giá có giá trả hợp lệ cao hơn giá khởi điểm. </w:t>
      </w:r>
    </w:p>
    <w:p w14:paraId="7F932AC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d) Người trúng đấu giá sẽ ký xác nhận vào vị trí thửa (suất) đất trúng đấu giá trên tờ bản đồ phân lô ngay sau khi Đấu giá viên công bố là người trúng đấu giá và được ghi nhận vào Biên bản phiên đấu giá.  </w:t>
      </w:r>
    </w:p>
    <w:p w14:paraId="4BDD0330"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11. Công nhận kết quả đấu giá</w:t>
      </w:r>
    </w:p>
    <w:p w14:paraId="78D01BAE" w14:textId="781E38A4"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1. Trong thời hạn 03 ngày làm việc kể từ ngày kết thúc phiên đấu giá, tổ chức hành nghề đấu giá tài sản chuyển kết quả đấu giá tài sản và các tài liệu có liên quan (03 bộ) về UBND xã Quang Hưng (qua phòng Kinh Tế) để thẩm định trình Chủ tịch UBND xã công nhận kết quả trúng đấu giá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 theo quy định.  </w:t>
      </w:r>
    </w:p>
    <w:p w14:paraId="62C2DAD8"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2. Nội dung Công nhận kết quả đấu giá ghi rõ danh sách người trúng giá gồm: Họ tên, địa chỉ, số căn cước công dân hoặc chứng minh thư nhân dân của người trúng giá, vị trí lô đất, suất đất, diện tích, giá trúng, tổng số tiền phải nộp vào ngân sách nhà nước của từng người và các nội dung cần thiết khác.  </w:t>
      </w:r>
    </w:p>
    <w:p w14:paraId="68527B64"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12. Tiền sử dụng đất phải nộp khi trúng đấu giá</w:t>
      </w:r>
    </w:p>
    <w:p w14:paraId="3F548CE3" w14:textId="70CC7F63"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1. Căn cứ Quyết định Công nhận kết quả đấu giá, Đội Thuế cơ sở số 5 tỉnh Hưng Yên đôn đốc hướng dẫn các thủ tục nộp tiền sử dụng đất cho người trúng đấu giá. Số tiền sử dụng đất thực nộp được thanh quyết toán trên cơ sở: (Diện tích suất đất trúng đấu giá x đơn giá 01 m² đất trúng đấu giá). Người trúng đấu giá nộp đủ tiền trúng đấu giá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 (số tiền nộp sau khi đã trừ đi khoản tiền đặt trước).  </w:t>
      </w:r>
    </w:p>
    <w:p w14:paraId="29ADA6F9" w14:textId="5E023DED"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2. Sau khi người trúng đấu giá đất nộp đủ tiền sử dụng đất và lệ phí trước bạ, đồng thời sao nộp chứng từ cho phòng Kinh tế xã hoàn thiện các hồ sơ trình cấp Giấy chứng nhận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  </w:t>
      </w:r>
    </w:p>
    <w:p w14:paraId="05EB756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3. Trường hợp người trúng đấu giá không nộp tiền đúng thời hạn theo quy định coi như bỏ không có nhu cầu sử dụng đất, khoản tiền đặt trước (tiền bảo lãnh) đã nộp khi đăng ký tham dự đấu giá không được hoàn trả lại và được nộp vào ngân sách nhà nước.  </w:t>
      </w:r>
    </w:p>
    <w:p w14:paraId="3502B253" w14:textId="24CB664F"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Điều 13. Giao đất, Cấp giấy chứng nhận </w:t>
      </w:r>
      <w:r w:rsidR="00302BEE">
        <w:rPr>
          <w:rFonts w:ascii="Times New Roman" w:hAnsi="Times New Roman"/>
          <w:b/>
          <w:szCs w:val="28"/>
          <w:lang w:val="pt-BR"/>
        </w:rPr>
        <w:t>quyền sử dụng</w:t>
      </w:r>
      <w:r w:rsidRPr="00B567D6">
        <w:rPr>
          <w:rFonts w:ascii="Times New Roman" w:hAnsi="Times New Roman"/>
          <w:b/>
          <w:szCs w:val="28"/>
          <w:lang w:val="pt-BR"/>
        </w:rPr>
        <w:t xml:space="preserve"> đất cho người trúng đấu giá</w:t>
      </w:r>
    </w:p>
    <w:p w14:paraId="437FFACF" w14:textId="40D9783E"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1. Sau khi đã nhận được thông báo của cơ quan thuế về việc người trúng đấu giá đã hoàn thành việc nộp tiền sử dụng đất theo quy định, chủ trì, phối hợp với UBND xã Quang Hưng và các cơ quan có liên quan hoàn thiện hồ sơ và ban hành Quyết định giao đất theo mẫu số 04a (ban hành kèm theo Nghị định số 102/2024/NĐ-CP ngày 30/7/2024 của Chính Phủ) Quy định chi tiết thi hành một </w:t>
      </w:r>
      <w:r w:rsidRPr="00B567D6">
        <w:rPr>
          <w:rFonts w:ascii="Times New Roman" w:hAnsi="Times New Roman"/>
          <w:bCs/>
          <w:szCs w:val="28"/>
          <w:lang w:val="pt-BR"/>
        </w:rPr>
        <w:lastRenderedPageBreak/>
        <w:t xml:space="preserve">số điều của Luật Đất đai) và ký Giấy chứng nhận </w:t>
      </w:r>
      <w:r w:rsidR="00302BEE">
        <w:rPr>
          <w:rFonts w:ascii="Times New Roman" w:hAnsi="Times New Roman"/>
          <w:bCs/>
          <w:szCs w:val="28"/>
          <w:lang w:val="pt-BR"/>
        </w:rPr>
        <w:t>quyền sử dụng</w:t>
      </w:r>
      <w:r w:rsidRPr="00B567D6">
        <w:rPr>
          <w:rFonts w:ascii="Times New Roman" w:hAnsi="Times New Roman"/>
          <w:bCs/>
          <w:szCs w:val="28"/>
          <w:lang w:val="pt-BR"/>
        </w:rPr>
        <w:t xml:space="preserve"> đất, quyền sở hữu nhà ở và tài sản khác gắn liền với đất.</w:t>
      </w:r>
    </w:p>
    <w:p w14:paraId="1FC5BD2E" w14:textId="29A184FE"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2. </w:t>
      </w:r>
      <w:r w:rsidRPr="00B567D6">
        <w:rPr>
          <w:rFonts w:ascii="Times New Roman" w:hAnsi="Times New Roman"/>
          <w:bCs/>
          <w:szCs w:val="28"/>
          <w:lang w:val="vi-VN"/>
        </w:rPr>
        <w:t xml:space="preserve">UBND xã </w:t>
      </w:r>
      <w:r w:rsidRPr="00B567D6">
        <w:rPr>
          <w:rFonts w:ascii="Times New Roman" w:hAnsi="Times New Roman"/>
          <w:bCs/>
          <w:szCs w:val="28"/>
        </w:rPr>
        <w:t>Quang Hưng chủ trì</w:t>
      </w:r>
      <w:r w:rsidRPr="00B567D6">
        <w:rPr>
          <w:rFonts w:ascii="Times New Roman" w:hAnsi="Times New Roman"/>
          <w:bCs/>
          <w:szCs w:val="28"/>
          <w:lang w:val="vi-VN"/>
        </w:rPr>
        <w:t xml:space="preserve"> tổ chức bàn giao đất trên thực</w:t>
      </w:r>
      <w:r w:rsidRPr="00B567D6">
        <w:rPr>
          <w:rFonts w:ascii="Times New Roman" w:hAnsi="Times New Roman"/>
          <w:bCs/>
          <w:szCs w:val="28"/>
        </w:rPr>
        <w:t xml:space="preserve">  </w:t>
      </w:r>
      <w:r w:rsidRPr="00B567D6">
        <w:rPr>
          <w:rFonts w:ascii="Times New Roman" w:hAnsi="Times New Roman"/>
          <w:bCs/>
          <w:szCs w:val="28"/>
          <w:lang w:val="vi-VN"/>
        </w:rPr>
        <w:t xml:space="preserve">địa và trao Giấy chứng nhận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quyền sở hữu nhà ở và tài sản khác gắn liền với đất cho người trúng đấu giá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theo mẫu số 06 (ban hành kèm theo Nghị định số 102/2024/NĐ-CP ngày 30/7/2024 của Chính </w:t>
      </w:r>
      <w:r w:rsidRPr="00B567D6">
        <w:rPr>
          <w:rFonts w:ascii="Times New Roman" w:hAnsi="Times New Roman"/>
          <w:bCs/>
          <w:szCs w:val="28"/>
          <w:lang w:val="en-GB"/>
        </w:rPr>
        <w:t>P</w:t>
      </w:r>
      <w:r w:rsidRPr="00B567D6">
        <w:rPr>
          <w:rFonts w:ascii="Times New Roman" w:hAnsi="Times New Roman"/>
          <w:bCs/>
          <w:szCs w:val="28"/>
          <w:lang w:val="vi-VN"/>
        </w:rPr>
        <w:t>hủ Quy định chi tiết thi hành một số điều của Luật Đất đai).</w:t>
      </w:r>
    </w:p>
    <w:p w14:paraId="7FF7495A" w14:textId="77777777" w:rsidR="004C57C6" w:rsidRPr="00B567D6" w:rsidRDefault="004C57C6" w:rsidP="001D1642">
      <w:pPr>
        <w:tabs>
          <w:tab w:val="left" w:pos="3097"/>
        </w:tabs>
        <w:spacing w:before="120"/>
        <w:ind w:firstLine="567"/>
        <w:jc w:val="both"/>
        <w:rPr>
          <w:rFonts w:ascii="Times New Roman" w:hAnsi="Times New Roman"/>
          <w:bCs/>
          <w:szCs w:val="28"/>
          <w:lang w:val="en-GB"/>
        </w:rPr>
      </w:pPr>
      <w:r w:rsidRPr="00B567D6">
        <w:rPr>
          <w:rFonts w:ascii="Times New Roman" w:hAnsi="Times New Roman"/>
          <w:bCs/>
          <w:szCs w:val="28"/>
        </w:rPr>
        <w:t xml:space="preserve">3. </w:t>
      </w:r>
      <w:r w:rsidRPr="00B567D6">
        <w:rPr>
          <w:rFonts w:ascii="Times New Roman" w:hAnsi="Times New Roman"/>
          <w:bCs/>
          <w:szCs w:val="28"/>
          <w:lang w:val="vi-VN"/>
        </w:rPr>
        <w:t xml:space="preserve">UBND xã </w:t>
      </w:r>
      <w:r w:rsidRPr="00B567D6">
        <w:rPr>
          <w:rFonts w:ascii="Times New Roman" w:hAnsi="Times New Roman"/>
          <w:bCs/>
          <w:szCs w:val="28"/>
          <w:lang w:val="en-GB"/>
        </w:rPr>
        <w:t>Quang Hưng</w:t>
      </w:r>
      <w:r w:rsidRPr="00B567D6">
        <w:rPr>
          <w:rFonts w:ascii="Times New Roman" w:hAnsi="Times New Roman"/>
          <w:bCs/>
          <w:szCs w:val="28"/>
          <w:lang w:val="vi-VN"/>
        </w:rPr>
        <w:t xml:space="preserve"> chuyển hồ sơ đến cơ quan có chức năng quản lý đất đai để thực hiện cập nhật, chỉnh lý cơ sở dữ liệu đất đai, hồ sơ địa chính theo quy định.</w:t>
      </w:r>
    </w:p>
    <w:p w14:paraId="4CC5F203"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14. Quyền, trách nhiệm của đơn vị tổ chức thực hiện đấu giá, tổ chức hành nghề đấu giá.</w:t>
      </w:r>
    </w:p>
    <w:p w14:paraId="60E241B8" w14:textId="729E5289"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1. </w:t>
      </w:r>
      <w:r w:rsidRPr="00B567D6">
        <w:rPr>
          <w:rFonts w:ascii="Times New Roman" w:hAnsi="Times New Roman"/>
          <w:bCs/>
          <w:szCs w:val="28"/>
          <w:lang w:val="vi-VN"/>
        </w:rPr>
        <w:t>Đơn</w:t>
      </w:r>
      <w:r w:rsidRPr="00B567D6">
        <w:rPr>
          <w:rFonts w:ascii="Times New Roman" w:hAnsi="Times New Roman"/>
          <w:bCs/>
          <w:szCs w:val="28"/>
        </w:rPr>
        <w:t xml:space="preserve"> </w:t>
      </w:r>
      <w:r w:rsidRPr="00B567D6">
        <w:rPr>
          <w:rFonts w:ascii="Times New Roman" w:hAnsi="Times New Roman"/>
          <w:bCs/>
          <w:szCs w:val="28"/>
          <w:lang w:val="vi-VN"/>
        </w:rPr>
        <w:t>vị tổ chức thực hiện cuộc đấu giá:</w:t>
      </w:r>
      <w:r w:rsidRPr="00B567D6">
        <w:rPr>
          <w:rFonts w:ascii="Times New Roman" w:hAnsi="Times New Roman"/>
          <w:bCs/>
          <w:szCs w:val="28"/>
        </w:rPr>
        <w:t xml:space="preserve"> </w:t>
      </w:r>
      <w:r w:rsidRPr="00B567D6">
        <w:rPr>
          <w:rFonts w:ascii="Times New Roman" w:hAnsi="Times New Roman"/>
          <w:bCs/>
          <w:szCs w:val="28"/>
          <w:lang w:val="vi-VN"/>
        </w:rPr>
        <w:t xml:space="preserve">Tổ chức thực hiện đấu giá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theo đúng quy định của pháp luật hiện hành về đấu giá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w:t>
      </w:r>
    </w:p>
    <w:p w14:paraId="63000782" w14:textId="77777777" w:rsidR="004C57C6" w:rsidRPr="00B567D6" w:rsidRDefault="004C57C6" w:rsidP="001D1642">
      <w:pPr>
        <w:tabs>
          <w:tab w:val="left" w:pos="3097"/>
        </w:tabs>
        <w:spacing w:before="120"/>
        <w:ind w:firstLine="567"/>
        <w:jc w:val="both"/>
        <w:rPr>
          <w:rFonts w:ascii="Times New Roman" w:hAnsi="Times New Roman"/>
          <w:b/>
          <w:szCs w:val="28"/>
        </w:rPr>
      </w:pPr>
      <w:r w:rsidRPr="00B567D6">
        <w:rPr>
          <w:rFonts w:ascii="Times New Roman" w:hAnsi="Times New Roman"/>
          <w:b/>
          <w:szCs w:val="28"/>
        </w:rPr>
        <w:t xml:space="preserve">2. </w:t>
      </w:r>
      <w:r w:rsidRPr="00B567D6">
        <w:rPr>
          <w:rFonts w:ascii="Times New Roman" w:hAnsi="Times New Roman"/>
          <w:b/>
          <w:szCs w:val="28"/>
          <w:lang w:val="vi-VN"/>
        </w:rPr>
        <w:t>Tổ chức hành nghề đấu giá:</w:t>
      </w:r>
    </w:p>
    <w:p w14:paraId="132CF400"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a) Quyền:</w:t>
      </w:r>
    </w:p>
    <w:p w14:paraId="3E995B73"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 </w:t>
      </w:r>
      <w:r w:rsidRPr="00B567D6">
        <w:rPr>
          <w:rFonts w:ascii="Times New Roman" w:hAnsi="Times New Roman"/>
          <w:bCs/>
          <w:szCs w:val="28"/>
          <w:lang w:val="vi-VN"/>
        </w:rPr>
        <w:t>Được cung cấp đầy đủ, chính xác thông tin, giấy tờ liên quan đến khu đất đấu giá.</w:t>
      </w:r>
    </w:p>
    <w:p w14:paraId="1C560E24"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 </w:t>
      </w:r>
      <w:r w:rsidRPr="00B567D6">
        <w:rPr>
          <w:rFonts w:ascii="Times New Roman" w:hAnsi="Times New Roman"/>
          <w:bCs/>
          <w:szCs w:val="28"/>
          <w:lang w:val="vi-VN"/>
        </w:rPr>
        <w:t>Được thanh toán chi phí thực hiện đấu giá theo đúng thỏa thuận tại hợp đồng dịch vụ đấu giá tài sản.</w:t>
      </w:r>
    </w:p>
    <w:p w14:paraId="2C6939DF"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b) Nghĩa vụ:</w:t>
      </w:r>
    </w:p>
    <w:p w14:paraId="5BDDDBBA" w14:textId="7B433D3E"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 </w:t>
      </w:r>
      <w:r w:rsidRPr="00B567D6">
        <w:rPr>
          <w:rFonts w:ascii="Times New Roman" w:hAnsi="Times New Roman"/>
          <w:bCs/>
          <w:szCs w:val="28"/>
          <w:lang w:val="vi-VN"/>
        </w:rPr>
        <w:t xml:space="preserve">Thực hiện việc đấu giá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theo đúng nguyên tắc, trình tự, thủ tục quy định tại Luật Đấu giá tài sản số 01/2016/QH14 ngày 17/11/2016, Luật sửa đổi, bổ sung một số điều của Luật đấu giá tài sản năm 2024 và các văn bản pháp luật hướng dẫn thi hành.</w:t>
      </w:r>
    </w:p>
    <w:p w14:paraId="694365DB" w14:textId="77777777" w:rsidR="004C57C6" w:rsidRPr="00B567D6" w:rsidRDefault="004C57C6" w:rsidP="001D1642">
      <w:pPr>
        <w:tabs>
          <w:tab w:val="left" w:pos="3097"/>
        </w:tabs>
        <w:spacing w:before="120"/>
        <w:ind w:firstLine="567"/>
        <w:jc w:val="both"/>
        <w:rPr>
          <w:rFonts w:ascii="Times New Roman" w:hAnsi="Times New Roman"/>
          <w:bCs/>
          <w:spacing w:val="-4"/>
          <w:szCs w:val="28"/>
          <w:lang w:val="vi-VN"/>
        </w:rPr>
      </w:pPr>
      <w:r w:rsidRPr="00B567D6">
        <w:rPr>
          <w:rFonts w:ascii="Times New Roman" w:hAnsi="Times New Roman"/>
          <w:bCs/>
          <w:spacing w:val="-4"/>
          <w:szCs w:val="28"/>
        </w:rPr>
        <w:t xml:space="preserve">- </w:t>
      </w:r>
      <w:r w:rsidRPr="00B567D6">
        <w:rPr>
          <w:rFonts w:ascii="Times New Roman" w:hAnsi="Times New Roman"/>
          <w:bCs/>
          <w:spacing w:val="-4"/>
          <w:szCs w:val="28"/>
          <w:lang w:val="vi-VN"/>
        </w:rPr>
        <w:t>Ban hành Quy chế cuộc đấu giá, nội quy cuộc đấu giá phù hợp với Luật đấu giá tài sản số 01/2016/QH14 ngày 17/11/2016; Luật sửa đổi, bổ sung một số điều của Luật đấu giá tài sản năm 2024 và các văn bản pháp luật khác có liên quan.</w:t>
      </w:r>
    </w:p>
    <w:p w14:paraId="59A762FD"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 </w:t>
      </w:r>
      <w:r w:rsidRPr="00B567D6">
        <w:rPr>
          <w:rFonts w:ascii="Times New Roman" w:hAnsi="Times New Roman"/>
          <w:bCs/>
          <w:szCs w:val="28"/>
          <w:lang w:val="vi-VN"/>
        </w:rPr>
        <w:t>Niêm yết việc đấu giá tài sản theo quy định tại Điều 35 và Điều 57 của Luật Đấu giá tài sản số 01/2016/QH14 ngày 17/11/2016, Luật sửa đổi, bổ sung một số điều của Luật đấu giá tài sản năm 2024.</w:t>
      </w:r>
    </w:p>
    <w:p w14:paraId="058D7B5A"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 </w:t>
      </w:r>
      <w:r w:rsidRPr="00B567D6">
        <w:rPr>
          <w:rFonts w:ascii="Times New Roman" w:hAnsi="Times New Roman"/>
          <w:bCs/>
          <w:szCs w:val="28"/>
          <w:lang w:val="vi-VN"/>
        </w:rPr>
        <w:t>Thực hiện các nội dung khác theo đúng các điều khoản thỏa thuận tại Hợp đồng dịch vụ đấu giá tài sản.</w:t>
      </w:r>
    </w:p>
    <w:p w14:paraId="1FC1CD57"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15. Quyền, nghĩa vụ của người trúng đấu giá</w:t>
      </w:r>
    </w:p>
    <w:p w14:paraId="68EF4B6F" w14:textId="77777777" w:rsidR="004C57C6" w:rsidRPr="00B567D6" w:rsidRDefault="004C57C6" w:rsidP="001D1642">
      <w:pPr>
        <w:tabs>
          <w:tab w:val="left" w:pos="3097"/>
        </w:tabs>
        <w:spacing w:before="120"/>
        <w:ind w:firstLine="567"/>
        <w:jc w:val="both"/>
        <w:rPr>
          <w:rFonts w:ascii="Times New Roman" w:hAnsi="Times New Roman"/>
          <w:b/>
          <w:szCs w:val="28"/>
        </w:rPr>
      </w:pPr>
      <w:r w:rsidRPr="00B567D6">
        <w:rPr>
          <w:rFonts w:ascii="Times New Roman" w:hAnsi="Times New Roman"/>
          <w:b/>
          <w:szCs w:val="28"/>
        </w:rPr>
        <w:t xml:space="preserve">1. </w:t>
      </w:r>
      <w:r w:rsidRPr="00B567D6">
        <w:rPr>
          <w:rFonts w:ascii="Times New Roman" w:hAnsi="Times New Roman"/>
          <w:b/>
          <w:szCs w:val="28"/>
          <w:lang w:val="vi-VN"/>
        </w:rPr>
        <w:t>Quyền của người trúng đấu giá:</w:t>
      </w:r>
    </w:p>
    <w:p w14:paraId="3F2DD071" w14:textId="2CB03F52"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Cs/>
          <w:szCs w:val="28"/>
          <w:lang w:val="vi-VN"/>
        </w:rPr>
        <w:t>a) Được công nhận kết quả trúng đấu giá và làm các thủ tục để nhận đất, xác lập</w:t>
      </w:r>
      <w:r w:rsidRPr="00B567D6">
        <w:rPr>
          <w:rFonts w:ascii="Times New Roman" w:hAnsi="Times New Roman"/>
          <w:bCs/>
          <w:szCs w:val="28"/>
        </w:rPr>
        <w:t xml:space="preserve">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theo quy định.</w:t>
      </w:r>
    </w:p>
    <w:p w14:paraId="5BA26733"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Cs/>
          <w:szCs w:val="28"/>
          <w:lang w:val="vi-VN"/>
        </w:rPr>
        <w:lastRenderedPageBreak/>
        <w:t>b) Được hưởng các quyền của người sử dụng đất theo quy định của Luật Đất</w:t>
      </w:r>
      <w:r w:rsidRPr="00B567D6">
        <w:rPr>
          <w:rFonts w:ascii="Times New Roman" w:hAnsi="Times New Roman"/>
          <w:bCs/>
          <w:szCs w:val="28"/>
        </w:rPr>
        <w:t xml:space="preserve"> </w:t>
      </w:r>
      <w:r w:rsidRPr="00B567D6">
        <w:rPr>
          <w:rFonts w:ascii="Times New Roman" w:hAnsi="Times New Roman"/>
          <w:bCs/>
          <w:szCs w:val="28"/>
          <w:lang w:val="vi-VN"/>
        </w:rPr>
        <w:t>đai.</w:t>
      </w:r>
    </w:p>
    <w:p w14:paraId="005DFBCE" w14:textId="628E54FB"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Cs/>
          <w:szCs w:val="28"/>
          <w:lang w:val="vi-VN"/>
        </w:rPr>
        <w:t xml:space="preserve">c) Được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hạ tầng kỹ thuật trong khu đất và kết nối hạ tầng kỹ thuật ngoài khu đất để phục vụ cho việc sử dụng đất.</w:t>
      </w:r>
    </w:p>
    <w:p w14:paraId="3091AD02" w14:textId="77777777" w:rsidR="004C57C6" w:rsidRPr="00B567D6" w:rsidRDefault="004C57C6" w:rsidP="001D1642">
      <w:pPr>
        <w:tabs>
          <w:tab w:val="left" w:pos="3097"/>
        </w:tabs>
        <w:spacing w:before="120"/>
        <w:ind w:firstLine="567"/>
        <w:jc w:val="both"/>
        <w:rPr>
          <w:rFonts w:ascii="Times New Roman" w:hAnsi="Times New Roman"/>
          <w:b/>
          <w:szCs w:val="28"/>
        </w:rPr>
      </w:pPr>
      <w:r w:rsidRPr="00B567D6">
        <w:rPr>
          <w:rFonts w:ascii="Times New Roman" w:hAnsi="Times New Roman"/>
          <w:b/>
          <w:szCs w:val="28"/>
        </w:rPr>
        <w:t xml:space="preserve">2. </w:t>
      </w:r>
      <w:r w:rsidRPr="00B567D6">
        <w:rPr>
          <w:rFonts w:ascii="Times New Roman" w:hAnsi="Times New Roman"/>
          <w:b/>
          <w:szCs w:val="28"/>
          <w:lang w:val="vi-VN"/>
        </w:rPr>
        <w:t>Trách nhiệm của người trúng đấu giá:</w:t>
      </w:r>
    </w:p>
    <w:p w14:paraId="5FA6EEC8" w14:textId="1D71BF91"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 xml:space="preserve">a) Người trúng đấu giá nộp đủ tiền trúng đấu giá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thời gian là </w:t>
      </w:r>
      <w:r w:rsidRPr="00B567D6">
        <w:rPr>
          <w:rFonts w:ascii="Times New Roman" w:hAnsi="Times New Roman"/>
          <w:bCs/>
          <w:szCs w:val="28"/>
        </w:rPr>
        <w:t>30</w:t>
      </w:r>
      <w:r w:rsidRPr="00B567D6">
        <w:rPr>
          <w:rFonts w:ascii="Times New Roman" w:hAnsi="Times New Roman"/>
          <w:bCs/>
          <w:szCs w:val="28"/>
          <w:lang w:val="vi-VN"/>
        </w:rPr>
        <w:t xml:space="preserve"> ngày, kể từ ngày ban hành Thông báo nộp tiền sử dụng đất.</w:t>
      </w:r>
    </w:p>
    <w:p w14:paraId="22235AB4"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b) Chịu sự quản lý giám sát của Nhà nước về đất đai, môi trường, quy hoạch, đầu tư, xây dựng trong quá trình sử dụng đất.</w:t>
      </w:r>
    </w:p>
    <w:p w14:paraId="415B8262" w14:textId="2D658964"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 xml:space="preserve">c) Nộp đầy đủ lệ phí trước bạ đất, thuế sử dụng đất phi nông nghiệp và các loại phí khác (nếu có) theo quy định pháp luật hiện hành trước khi được cấp Giấy chứng nhận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w:t>
      </w:r>
    </w:p>
    <w:p w14:paraId="6EA5BF04"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
          <w:bCs/>
          <w:szCs w:val="28"/>
          <w:lang w:val="vi-VN"/>
        </w:rPr>
        <w:t>3. Nghiêm cấm người tham gia đấu giá, người trúng đấu giá, các cá nhân, tổ chức khác thực hiện các hành vi sau đây:</w:t>
      </w:r>
    </w:p>
    <w:p w14:paraId="679DFF5A"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Cs/>
          <w:szCs w:val="28"/>
          <w:lang w:val="vi-VN"/>
        </w:rPr>
        <w:t>a) Cung cấp thông tin, tài liệu sai sự thật; sử dụng giấy tờ giả mạo để đăng ký tham gia đấu giá, tham gia cuộc đấu giá.</w:t>
      </w:r>
    </w:p>
    <w:p w14:paraId="335A0620"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Cs/>
          <w:szCs w:val="28"/>
          <w:lang w:val="vi-VN"/>
        </w:rPr>
        <w:t>b) Thông đồng, móc nối với đấu giá viên, tổ chức hành nghề đấu giá tài sản, người có tài sản đấu giá, người tham gia đấu giá khác, cá nhân, tổ chức khác để dìm giá, nâng giá, làm sai lệch kết quả đấu giá tài sản.</w:t>
      </w:r>
    </w:p>
    <w:p w14:paraId="1FA9B8B8"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Cs/>
          <w:szCs w:val="28"/>
          <w:lang w:val="vi-VN"/>
        </w:rPr>
        <w:t>c) Cản trở hoạt động đấu giá; gây rối, mất trật tự tại cuộc đấu giá.</w:t>
      </w:r>
    </w:p>
    <w:p w14:paraId="4D201C12"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Cs/>
          <w:szCs w:val="28"/>
          <w:lang w:val="vi-VN"/>
        </w:rPr>
        <w:t>d) Đe dọa, cưỡng ép đấu giá viên, người tham gia đấu giá khác nhằm làm sai lệch kết quả đấu giá tài sản.</w:t>
      </w:r>
    </w:p>
    <w:p w14:paraId="63E1C557"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đ) Các hành vi bị nghiêm cấm khác theo quy định của luật có liên quan.</w:t>
      </w:r>
    </w:p>
    <w:p w14:paraId="675C7C89"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16. Xử lý vi phạm</w:t>
      </w:r>
    </w:p>
    <w:p w14:paraId="62227D1E" w14:textId="7A796860" w:rsidR="004C57C6" w:rsidRPr="00B567D6" w:rsidRDefault="004C57C6" w:rsidP="001D1642">
      <w:pPr>
        <w:tabs>
          <w:tab w:val="left" w:pos="3097"/>
        </w:tabs>
        <w:spacing w:before="120"/>
        <w:ind w:firstLine="567"/>
        <w:jc w:val="both"/>
        <w:rPr>
          <w:rFonts w:ascii="Times New Roman" w:hAnsi="Times New Roman"/>
          <w:bCs/>
          <w:spacing w:val="-2"/>
          <w:szCs w:val="28"/>
          <w:lang w:val="vi-VN"/>
        </w:rPr>
      </w:pPr>
      <w:r w:rsidRPr="00B567D6">
        <w:rPr>
          <w:rFonts w:ascii="Times New Roman" w:hAnsi="Times New Roman"/>
          <w:bCs/>
          <w:spacing w:val="-2"/>
          <w:szCs w:val="28"/>
        </w:rPr>
        <w:t xml:space="preserve">1. </w:t>
      </w:r>
      <w:r w:rsidRPr="00B567D6">
        <w:rPr>
          <w:rFonts w:ascii="Times New Roman" w:hAnsi="Times New Roman"/>
          <w:bCs/>
          <w:spacing w:val="-2"/>
          <w:szCs w:val="28"/>
          <w:lang w:val="vi-VN"/>
        </w:rPr>
        <w:t xml:space="preserve">Người trúng đấu giá không nộp tiền hoặc không nộp đủ tiền trúng đấu giá </w:t>
      </w:r>
      <w:r w:rsidR="00302BEE">
        <w:rPr>
          <w:rFonts w:ascii="Times New Roman" w:hAnsi="Times New Roman"/>
          <w:bCs/>
          <w:spacing w:val="-2"/>
          <w:szCs w:val="28"/>
          <w:lang w:val="vi-VN"/>
        </w:rPr>
        <w:t>quyền sử dụng</w:t>
      </w:r>
      <w:r w:rsidRPr="00B567D6">
        <w:rPr>
          <w:rFonts w:ascii="Times New Roman" w:hAnsi="Times New Roman"/>
          <w:bCs/>
          <w:spacing w:val="-2"/>
          <w:szCs w:val="28"/>
          <w:lang w:val="vi-VN"/>
        </w:rPr>
        <w:t xml:space="preserve"> đất quy định tại Điểm a Khoản 2 Điều 15 phương án này; UBND </w:t>
      </w:r>
      <w:r w:rsidRPr="00B567D6">
        <w:rPr>
          <w:rFonts w:ascii="Times New Roman" w:hAnsi="Times New Roman"/>
          <w:bCs/>
          <w:spacing w:val="-2"/>
          <w:szCs w:val="28"/>
        </w:rPr>
        <w:t>xã Quang Hưng</w:t>
      </w:r>
      <w:r w:rsidRPr="00B567D6">
        <w:rPr>
          <w:rFonts w:ascii="Times New Roman" w:hAnsi="Times New Roman"/>
          <w:bCs/>
          <w:spacing w:val="-2"/>
          <w:szCs w:val="28"/>
          <w:lang w:val="vi-VN"/>
        </w:rPr>
        <w:t xml:space="preserve"> căn cứ các văn bản quy định của pháp luật ban hành Quyết định hủy kết quả trúng đấu giá </w:t>
      </w:r>
      <w:r w:rsidR="00302BEE">
        <w:rPr>
          <w:rFonts w:ascii="Times New Roman" w:hAnsi="Times New Roman"/>
          <w:bCs/>
          <w:spacing w:val="-2"/>
          <w:szCs w:val="28"/>
          <w:lang w:val="vi-VN"/>
        </w:rPr>
        <w:t>quyền sử dụng</w:t>
      </w:r>
      <w:r w:rsidRPr="00B567D6">
        <w:rPr>
          <w:rFonts w:ascii="Times New Roman" w:hAnsi="Times New Roman"/>
          <w:bCs/>
          <w:spacing w:val="-2"/>
          <w:szCs w:val="28"/>
          <w:lang w:val="vi-VN"/>
        </w:rPr>
        <w:t xml:space="preserve"> đất đối với các khách hàng vi phạm.</w:t>
      </w:r>
    </w:p>
    <w:p w14:paraId="6026D092" w14:textId="1D60E92B" w:rsidR="004C57C6" w:rsidRPr="00B567D6" w:rsidRDefault="004C57C6" w:rsidP="001D1642">
      <w:pPr>
        <w:spacing w:before="120"/>
        <w:ind w:firstLine="567"/>
        <w:jc w:val="both"/>
        <w:rPr>
          <w:rFonts w:ascii="Times New Roman" w:hAnsi="Times New Roman"/>
          <w:szCs w:val="28"/>
        </w:rPr>
      </w:pPr>
      <w:r w:rsidRPr="00B567D6">
        <w:rPr>
          <w:rFonts w:ascii="Times New Roman" w:hAnsi="Times New Roman"/>
          <w:szCs w:val="28"/>
        </w:rPr>
        <w:t xml:space="preserve">2. Người trúng đấu giá </w:t>
      </w:r>
      <w:r w:rsidR="00302BEE">
        <w:rPr>
          <w:rFonts w:ascii="Times New Roman" w:hAnsi="Times New Roman"/>
          <w:szCs w:val="28"/>
        </w:rPr>
        <w:t>quyền sử dụng</w:t>
      </w:r>
      <w:r w:rsidRPr="00B567D6">
        <w:rPr>
          <w:rFonts w:ascii="Times New Roman" w:hAnsi="Times New Roman"/>
          <w:szCs w:val="28"/>
        </w:rPr>
        <w:t xml:space="preserve"> đất đối với trường hợp giao đất ở vi phạm nghĩa vụ nộp tiền trúng đấu giá </w:t>
      </w:r>
      <w:r w:rsidR="00302BEE">
        <w:rPr>
          <w:rFonts w:ascii="Times New Roman" w:hAnsi="Times New Roman"/>
          <w:szCs w:val="28"/>
        </w:rPr>
        <w:t>quyền sử dụng</w:t>
      </w:r>
      <w:r w:rsidRPr="00B567D6">
        <w:rPr>
          <w:rFonts w:ascii="Times New Roman" w:hAnsi="Times New Roman"/>
          <w:szCs w:val="28"/>
        </w:rPr>
        <w:t xml:space="preserve"> đất dẫn đến quyết định công nhận kết quả đấu giá bị hủy, tùy theo tính chất, mức độ vi phạm thì bị cấm tham gia đấu giá đối với </w:t>
      </w:r>
      <w:r w:rsidR="00302BEE">
        <w:rPr>
          <w:rFonts w:ascii="Times New Roman" w:hAnsi="Times New Roman"/>
          <w:szCs w:val="28"/>
        </w:rPr>
        <w:t>quyền sử dụng</w:t>
      </w:r>
      <w:r w:rsidRPr="00B567D6">
        <w:rPr>
          <w:rFonts w:ascii="Times New Roman" w:hAnsi="Times New Roman"/>
          <w:szCs w:val="28"/>
        </w:rPr>
        <w:t xml:space="preserve"> đất trong trường hợp giao đất ở như sau: </w:t>
      </w:r>
    </w:p>
    <w:p w14:paraId="4C1C67BA" w14:textId="77777777" w:rsidR="004C57C6" w:rsidRPr="00B567D6" w:rsidRDefault="004C57C6" w:rsidP="001D1642">
      <w:pPr>
        <w:spacing w:before="120"/>
        <w:ind w:firstLine="567"/>
        <w:jc w:val="both"/>
        <w:rPr>
          <w:rFonts w:ascii="Times New Roman" w:hAnsi="Times New Roman"/>
          <w:szCs w:val="28"/>
        </w:rPr>
      </w:pPr>
      <w:r w:rsidRPr="00B567D6">
        <w:rPr>
          <w:rFonts w:ascii="Times New Roman" w:hAnsi="Times New Roman"/>
          <w:szCs w:val="28"/>
        </w:rPr>
        <w:t xml:space="preserve">a) Từ 02 năm đến 05 năm đối với trường hợp người trúng đấu giá không nộp tiền trúng đấu giá; </w:t>
      </w:r>
    </w:p>
    <w:p w14:paraId="78C4199E" w14:textId="77777777" w:rsidR="004C57C6" w:rsidRPr="00B567D6" w:rsidRDefault="004C57C6" w:rsidP="001D1642">
      <w:pPr>
        <w:spacing w:before="120"/>
        <w:ind w:firstLine="567"/>
        <w:jc w:val="both"/>
        <w:rPr>
          <w:rFonts w:ascii="Times New Roman" w:hAnsi="Times New Roman"/>
          <w:szCs w:val="28"/>
        </w:rPr>
      </w:pPr>
      <w:r w:rsidRPr="00B567D6">
        <w:rPr>
          <w:rFonts w:ascii="Times New Roman" w:hAnsi="Times New Roman"/>
          <w:szCs w:val="28"/>
        </w:rPr>
        <w:t xml:space="preserve">b) Từ 06 tháng đến 03 năm đối với trường hợp người trúng đấu giá nộp không đầy đủ tiền trúng đấu giá. </w:t>
      </w:r>
    </w:p>
    <w:p w14:paraId="1617B471" w14:textId="48D0D565" w:rsidR="004C57C6" w:rsidRPr="00B567D6" w:rsidRDefault="004C57C6" w:rsidP="001D1642">
      <w:pPr>
        <w:spacing w:before="120"/>
        <w:ind w:firstLine="567"/>
        <w:jc w:val="both"/>
        <w:rPr>
          <w:rFonts w:ascii="Times New Roman" w:hAnsi="Times New Roman"/>
          <w:szCs w:val="28"/>
        </w:rPr>
      </w:pPr>
      <w:r w:rsidRPr="00B567D6">
        <w:rPr>
          <w:rFonts w:ascii="Times New Roman" w:hAnsi="Times New Roman"/>
          <w:szCs w:val="28"/>
        </w:rPr>
        <w:t xml:space="preserve">Trong thời hạn 10 ngày kể từ ngày ban hành quyết định hủy quyết định công nhận kết quả đấu giá </w:t>
      </w:r>
      <w:r w:rsidR="00302BEE">
        <w:rPr>
          <w:rFonts w:ascii="Times New Roman" w:hAnsi="Times New Roman"/>
          <w:szCs w:val="28"/>
        </w:rPr>
        <w:t>quyền sử dụng</w:t>
      </w:r>
      <w:r w:rsidRPr="00B567D6">
        <w:rPr>
          <w:rFonts w:ascii="Times New Roman" w:hAnsi="Times New Roman"/>
          <w:szCs w:val="28"/>
        </w:rPr>
        <w:t xml:space="preserve"> đất, Chủ tịch UBND xã quyết định cấm tham </w:t>
      </w:r>
      <w:r w:rsidRPr="00B567D6">
        <w:rPr>
          <w:rFonts w:ascii="Times New Roman" w:hAnsi="Times New Roman"/>
          <w:szCs w:val="28"/>
        </w:rPr>
        <w:lastRenderedPageBreak/>
        <w:t xml:space="preserve">gia đấu giá xem xét, ban hành quyết định cấm tham gia đấu giá đối với người trúng đấu giá </w:t>
      </w:r>
      <w:r w:rsidR="00302BEE">
        <w:rPr>
          <w:rFonts w:ascii="Times New Roman" w:hAnsi="Times New Roman"/>
          <w:szCs w:val="28"/>
        </w:rPr>
        <w:t>quyền sử dụng</w:t>
      </w:r>
      <w:r w:rsidRPr="00B567D6">
        <w:rPr>
          <w:rFonts w:ascii="Times New Roman" w:hAnsi="Times New Roman"/>
          <w:szCs w:val="28"/>
        </w:rPr>
        <w:t xml:space="preserve"> đất ở vi phạm nghĩa vụ nộp tiền trúng đấu giá </w:t>
      </w:r>
      <w:r w:rsidR="00302BEE">
        <w:rPr>
          <w:rFonts w:ascii="Times New Roman" w:hAnsi="Times New Roman"/>
          <w:szCs w:val="28"/>
        </w:rPr>
        <w:t>quyền sử dụng</w:t>
      </w:r>
      <w:r w:rsidRPr="00B567D6">
        <w:rPr>
          <w:rFonts w:ascii="Times New Roman" w:hAnsi="Times New Roman"/>
          <w:szCs w:val="28"/>
        </w:rPr>
        <w:t xml:space="preserve"> đất dẫn đến quyết định công nhận kết quả đấu giá bị hủy.</w:t>
      </w:r>
    </w:p>
    <w:p w14:paraId="26721836" w14:textId="61FFCF9D"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3. </w:t>
      </w:r>
      <w:r w:rsidRPr="00B567D6">
        <w:rPr>
          <w:rFonts w:ascii="Times New Roman" w:hAnsi="Times New Roman"/>
          <w:bCs/>
          <w:szCs w:val="28"/>
          <w:lang w:val="vi-VN"/>
        </w:rPr>
        <w:t xml:space="preserve">Người trúng đấu giá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mà sử dụng đất sai mục đích thì bị xử lý theo quy định của Luật Đất đai.</w:t>
      </w:r>
    </w:p>
    <w:p w14:paraId="02179C33"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rPr>
        <w:t xml:space="preserve">4. </w:t>
      </w:r>
      <w:r w:rsidRPr="00B567D6">
        <w:rPr>
          <w:rFonts w:ascii="Times New Roman" w:hAnsi="Times New Roman"/>
          <w:bCs/>
          <w:szCs w:val="28"/>
          <w:lang w:val="vi-VN"/>
        </w:rPr>
        <w:t>Tổ chức</w:t>
      </w:r>
      <w:r w:rsidRPr="00B567D6">
        <w:rPr>
          <w:rFonts w:ascii="Times New Roman" w:hAnsi="Times New Roman"/>
          <w:bCs/>
          <w:szCs w:val="28"/>
        </w:rPr>
        <w:t xml:space="preserve"> hành nghề</w:t>
      </w:r>
      <w:r w:rsidRPr="00B567D6">
        <w:rPr>
          <w:rFonts w:ascii="Times New Roman" w:hAnsi="Times New Roman"/>
          <w:bCs/>
          <w:szCs w:val="28"/>
          <w:lang w:val="vi-VN"/>
        </w:rPr>
        <w:t xml:space="preserve"> đấu giá nếu có vi phạm trong quá trình tổ chức thực hiện, tùy theo mức độ vi phạm sẽ bị xử lý theo quy định của pháp luật.</w:t>
      </w:r>
    </w:p>
    <w:p w14:paraId="5ECFF611"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
          <w:bCs/>
          <w:szCs w:val="28"/>
          <w:lang w:val="vi-VN"/>
        </w:rPr>
        <w:t>Điều 17. Giải quyết khiếu nại, tố cáo</w:t>
      </w:r>
    </w:p>
    <w:p w14:paraId="6B1FC417" w14:textId="21878E0B"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 xml:space="preserve">Khiếu nại, tố cáo liên quan đến quá trình tổ chức thực hiện đấu giá </w:t>
      </w:r>
      <w:r w:rsidR="00302BEE">
        <w:rPr>
          <w:rFonts w:ascii="Times New Roman" w:hAnsi="Times New Roman"/>
          <w:bCs/>
          <w:szCs w:val="28"/>
          <w:lang w:val="vi-VN"/>
        </w:rPr>
        <w:t>quyền sử dụng</w:t>
      </w:r>
      <w:r w:rsidRPr="00B567D6">
        <w:rPr>
          <w:rFonts w:ascii="Times New Roman" w:hAnsi="Times New Roman"/>
          <w:bCs/>
          <w:szCs w:val="28"/>
          <w:lang w:val="vi-VN"/>
        </w:rPr>
        <w:t xml:space="preserve"> đất được giải quyết theo quy định của Luật khiếu nại tố cáo, Luật Đất đai, Luật Dân sự.</w:t>
      </w:r>
    </w:p>
    <w:p w14:paraId="3CB29600" w14:textId="77777777" w:rsidR="004C57C6" w:rsidRPr="00B567D6" w:rsidRDefault="004C57C6" w:rsidP="001D1642">
      <w:pPr>
        <w:tabs>
          <w:tab w:val="left" w:pos="3097"/>
        </w:tabs>
        <w:spacing w:before="120"/>
        <w:ind w:firstLine="567"/>
        <w:jc w:val="both"/>
        <w:rPr>
          <w:rFonts w:ascii="Times New Roman" w:hAnsi="Times New Roman"/>
          <w:bCs/>
          <w:szCs w:val="28"/>
        </w:rPr>
      </w:pPr>
      <w:r w:rsidRPr="00B567D6">
        <w:rPr>
          <w:rFonts w:ascii="Times New Roman" w:hAnsi="Times New Roman"/>
          <w:b/>
          <w:bCs/>
          <w:szCs w:val="28"/>
          <w:lang w:val="vi-VN"/>
        </w:rPr>
        <w:t>Điều 18. Tổ chức thực hiện</w:t>
      </w:r>
    </w:p>
    <w:p w14:paraId="2A314A5B" w14:textId="77777777" w:rsidR="004C57C6" w:rsidRPr="00B567D6" w:rsidRDefault="004C57C6" w:rsidP="001D1642">
      <w:pPr>
        <w:tabs>
          <w:tab w:val="left" w:pos="3097"/>
        </w:tabs>
        <w:spacing w:before="120"/>
        <w:ind w:firstLine="567"/>
        <w:jc w:val="both"/>
        <w:rPr>
          <w:rFonts w:ascii="Times New Roman" w:hAnsi="Times New Roman"/>
          <w:bCs/>
          <w:spacing w:val="-4"/>
          <w:szCs w:val="28"/>
          <w:lang w:val="vi-VN"/>
        </w:rPr>
      </w:pPr>
      <w:r w:rsidRPr="00B567D6">
        <w:rPr>
          <w:rFonts w:ascii="Times New Roman" w:hAnsi="Times New Roman"/>
          <w:bCs/>
          <w:spacing w:val="-4"/>
          <w:szCs w:val="28"/>
          <w:lang w:val="vi-VN"/>
        </w:rPr>
        <w:t>Trong quá trình tổ chức thực hiện nếu có vấn đề vướng mắc, phát sinh cần sửa đổi, bổ sung, đơn vị tổ chức thực hiện đấu giá, tổ chức hành nghề đấu giá có trách nhiệm tổng hợp, báo cáo kịp thời trình cấp có thẩm quyền xem xét giải quyết./.</w:t>
      </w:r>
    </w:p>
    <w:p w14:paraId="3FFE3C0E" w14:textId="77777777" w:rsidR="004C57C6" w:rsidRDefault="004C57C6" w:rsidP="004C57C6">
      <w:pPr>
        <w:tabs>
          <w:tab w:val="left" w:pos="3097"/>
        </w:tabs>
        <w:spacing w:before="120" w:line="360" w:lineRule="exact"/>
        <w:rPr>
          <w:rFonts w:ascii="Times New Roman" w:hAnsi="Times New Roman"/>
          <w:bCs/>
          <w:szCs w:val="28"/>
        </w:rPr>
      </w:pPr>
    </w:p>
    <w:bookmarkEnd w:id="0"/>
    <w:p w14:paraId="648D652A" w14:textId="77777777" w:rsidR="00412657" w:rsidRDefault="00412657"/>
    <w:sectPr w:rsidR="00412657" w:rsidSect="00B87EE3">
      <w:headerReference w:type="default" r:id="rId7"/>
      <w:pgSz w:w="11907" w:h="16840" w:code="9"/>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016D4" w14:textId="77777777" w:rsidR="00985A7F" w:rsidRDefault="00985A7F" w:rsidP="00B87EE3">
      <w:r>
        <w:separator/>
      </w:r>
    </w:p>
  </w:endnote>
  <w:endnote w:type="continuationSeparator" w:id="0">
    <w:p w14:paraId="6676C134" w14:textId="77777777" w:rsidR="00985A7F" w:rsidRDefault="00985A7F" w:rsidP="00B87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E0B9D" w14:textId="77777777" w:rsidR="00985A7F" w:rsidRDefault="00985A7F" w:rsidP="00B87EE3">
      <w:r>
        <w:separator/>
      </w:r>
    </w:p>
  </w:footnote>
  <w:footnote w:type="continuationSeparator" w:id="0">
    <w:p w14:paraId="34A1FBB8" w14:textId="77777777" w:rsidR="00985A7F" w:rsidRDefault="00985A7F" w:rsidP="00B87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069465"/>
      <w:docPartObj>
        <w:docPartGallery w:val="Page Numbers (Top of Page)"/>
        <w:docPartUnique/>
      </w:docPartObj>
    </w:sdtPr>
    <w:sdtEndPr>
      <w:rPr>
        <w:noProof/>
      </w:rPr>
    </w:sdtEndPr>
    <w:sdtContent>
      <w:p w14:paraId="649F1D44" w14:textId="0EBBFA93" w:rsidR="00B87EE3" w:rsidRDefault="00B87E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2FAD3F" w14:textId="77777777" w:rsidR="00B87EE3" w:rsidRDefault="00B87E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2F25"/>
    <w:multiLevelType w:val="hybridMultilevel"/>
    <w:tmpl w:val="A69C624A"/>
    <w:lvl w:ilvl="0" w:tplc="06146C3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B753061"/>
    <w:multiLevelType w:val="multilevel"/>
    <w:tmpl w:val="46B61B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B63E84"/>
    <w:multiLevelType w:val="hybridMultilevel"/>
    <w:tmpl w:val="E402CA28"/>
    <w:lvl w:ilvl="0" w:tplc="027A4EFE">
      <w:start w:val="1"/>
      <w:numFmt w:val="lowerLetter"/>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BCE4917"/>
    <w:multiLevelType w:val="hybridMultilevel"/>
    <w:tmpl w:val="4A9007F8"/>
    <w:lvl w:ilvl="0" w:tplc="1C3229FE">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02E1B2F"/>
    <w:multiLevelType w:val="hybridMultilevel"/>
    <w:tmpl w:val="F26CDA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1D2435"/>
    <w:multiLevelType w:val="hybridMultilevel"/>
    <w:tmpl w:val="CB32DED8"/>
    <w:lvl w:ilvl="0" w:tplc="C50007F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3F0C6B"/>
    <w:multiLevelType w:val="multilevel"/>
    <w:tmpl w:val="1EA29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BF58A3"/>
    <w:multiLevelType w:val="hybridMultilevel"/>
    <w:tmpl w:val="30AA34B0"/>
    <w:lvl w:ilvl="0" w:tplc="FBF44E38">
      <w:start w:val="9"/>
      <w:numFmt w:val="bullet"/>
      <w:lvlText w:val="-"/>
      <w:lvlJc w:val="left"/>
      <w:pPr>
        <w:ind w:left="795" w:hanging="360"/>
      </w:pPr>
      <w:rPr>
        <w:rFonts w:ascii="Times New Roman" w:eastAsia="Times New Roman" w:hAnsi="Times New Roman"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15:restartNumberingAfterBreak="0">
    <w:nsid w:val="4E9D139A"/>
    <w:multiLevelType w:val="multilevel"/>
    <w:tmpl w:val="57640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7D5B7F"/>
    <w:multiLevelType w:val="multilevel"/>
    <w:tmpl w:val="E1D8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166AE"/>
    <w:multiLevelType w:val="multilevel"/>
    <w:tmpl w:val="C178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61E57"/>
    <w:multiLevelType w:val="multilevel"/>
    <w:tmpl w:val="2E74A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6F37A1"/>
    <w:multiLevelType w:val="multilevel"/>
    <w:tmpl w:val="AEB029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num w:numId="1" w16cid:durableId="44137244">
    <w:abstractNumId w:val="2"/>
  </w:num>
  <w:num w:numId="2" w16cid:durableId="1025522864">
    <w:abstractNumId w:val="3"/>
  </w:num>
  <w:num w:numId="3" w16cid:durableId="1603294072">
    <w:abstractNumId w:val="0"/>
  </w:num>
  <w:num w:numId="4" w16cid:durableId="2007122200">
    <w:abstractNumId w:val="12"/>
  </w:num>
  <w:num w:numId="5" w16cid:durableId="1972244037">
    <w:abstractNumId w:val="5"/>
  </w:num>
  <w:num w:numId="6" w16cid:durableId="777679950">
    <w:abstractNumId w:val="7"/>
  </w:num>
  <w:num w:numId="7" w16cid:durableId="580917920">
    <w:abstractNumId w:val="1"/>
  </w:num>
  <w:num w:numId="8" w16cid:durableId="781732813">
    <w:abstractNumId w:val="6"/>
  </w:num>
  <w:num w:numId="9" w16cid:durableId="729498122">
    <w:abstractNumId w:val="10"/>
  </w:num>
  <w:num w:numId="10" w16cid:durableId="1129083677">
    <w:abstractNumId w:val="9"/>
  </w:num>
  <w:num w:numId="11" w16cid:durableId="32774126">
    <w:abstractNumId w:val="11"/>
  </w:num>
  <w:num w:numId="12" w16cid:durableId="943418998">
    <w:abstractNumId w:val="8"/>
  </w:num>
  <w:num w:numId="13" w16cid:durableId="1693650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C6"/>
    <w:rsid w:val="001D1642"/>
    <w:rsid w:val="0023343F"/>
    <w:rsid w:val="00302BEE"/>
    <w:rsid w:val="00412657"/>
    <w:rsid w:val="00481EBB"/>
    <w:rsid w:val="004C57C6"/>
    <w:rsid w:val="00721ED4"/>
    <w:rsid w:val="007851EB"/>
    <w:rsid w:val="0080653A"/>
    <w:rsid w:val="00944713"/>
    <w:rsid w:val="00985A7F"/>
    <w:rsid w:val="009D5678"/>
    <w:rsid w:val="00A57647"/>
    <w:rsid w:val="00AB652D"/>
    <w:rsid w:val="00B567D6"/>
    <w:rsid w:val="00B87EE3"/>
    <w:rsid w:val="00CC7488"/>
    <w:rsid w:val="00D17D80"/>
    <w:rsid w:val="00D91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3D27C"/>
  <w15:chartTrackingRefBased/>
  <w15:docId w15:val="{6BB99473-636A-4242-9705-4A029F9F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7C6"/>
    <w:pPr>
      <w:spacing w:after="0" w:line="240" w:lineRule="auto"/>
    </w:pPr>
    <w:rPr>
      <w:rFonts w:ascii=".VnTime" w:eastAsia="Times New Roman" w:hAnsi=".VnTime" w:cs="Times New Roman"/>
      <w:kern w:val="0"/>
      <w:sz w:val="28"/>
      <w:szCs w:val="24"/>
      <w14:ligatures w14:val="none"/>
    </w:rPr>
  </w:style>
  <w:style w:type="paragraph" w:styleId="Heading1">
    <w:name w:val="heading 1"/>
    <w:basedOn w:val="Normal"/>
    <w:next w:val="Normal"/>
    <w:link w:val="Heading1Char"/>
    <w:autoRedefine/>
    <w:qFormat/>
    <w:rsid w:val="007851EB"/>
    <w:pPr>
      <w:keepNext/>
      <w:keepLines/>
      <w:spacing w:before="240"/>
      <w:outlineLvl w:val="0"/>
    </w:pPr>
    <w:rPr>
      <w:rFonts w:eastAsiaTheme="majorEastAsia" w:cstheme="majorBidi"/>
      <w:b/>
      <w:szCs w:val="32"/>
    </w:rPr>
  </w:style>
  <w:style w:type="paragraph" w:styleId="Heading2">
    <w:name w:val="heading 2"/>
    <w:basedOn w:val="Normal"/>
    <w:next w:val="Normal"/>
    <w:link w:val="Heading2Char"/>
    <w:autoRedefine/>
    <w:unhideWhenUsed/>
    <w:qFormat/>
    <w:rsid w:val="007851EB"/>
    <w:pPr>
      <w:keepNext/>
      <w:keepLines/>
      <w:outlineLvl w:val="1"/>
    </w:pPr>
    <w:rPr>
      <w:rFonts w:eastAsiaTheme="majorEastAsia" w:cstheme="majorBidi"/>
      <w:b/>
      <w:szCs w:val="26"/>
    </w:rPr>
  </w:style>
  <w:style w:type="paragraph" w:styleId="Heading3">
    <w:name w:val="heading 3"/>
    <w:basedOn w:val="Normal"/>
    <w:next w:val="Normal"/>
    <w:link w:val="Heading3Char"/>
    <w:autoRedefine/>
    <w:unhideWhenUsed/>
    <w:qFormat/>
    <w:rsid w:val="007851EB"/>
    <w:pPr>
      <w:keepNext/>
      <w:keepLines/>
      <w:outlineLvl w:val="2"/>
    </w:pPr>
    <w:rPr>
      <w:rFonts w:eastAsiaTheme="majorEastAsia" w:cstheme="majorBidi"/>
      <w:b/>
      <w:i/>
    </w:rPr>
  </w:style>
  <w:style w:type="paragraph" w:styleId="Heading4">
    <w:name w:val="heading 4"/>
    <w:basedOn w:val="Normal"/>
    <w:next w:val="Normal"/>
    <w:link w:val="Heading4Char"/>
    <w:autoRedefine/>
    <w:unhideWhenUsed/>
    <w:qFormat/>
    <w:rsid w:val="007851EB"/>
    <w:pPr>
      <w:keepNext/>
      <w:keepLines/>
      <w:outlineLvl w:val="3"/>
    </w:pPr>
    <w:rPr>
      <w:rFonts w:eastAsiaTheme="majorEastAsia" w:cstheme="majorBidi"/>
      <w:i/>
      <w:iCs/>
    </w:rPr>
  </w:style>
  <w:style w:type="paragraph" w:styleId="Heading6">
    <w:name w:val="heading 6"/>
    <w:basedOn w:val="Normal"/>
    <w:next w:val="Normal"/>
    <w:link w:val="Heading6Char"/>
    <w:qFormat/>
    <w:rsid w:val="004C57C6"/>
    <w:pPr>
      <w:keepNext/>
      <w:spacing w:before="80"/>
      <w:jc w:val="both"/>
      <w:outlineLvl w:val="5"/>
    </w:pPr>
    <w:rPr>
      <w:b/>
      <w:szCs w:val="20"/>
    </w:rPr>
  </w:style>
  <w:style w:type="paragraph" w:styleId="Heading7">
    <w:name w:val="heading 7"/>
    <w:basedOn w:val="Normal"/>
    <w:next w:val="Normal"/>
    <w:link w:val="Heading7Char"/>
    <w:qFormat/>
    <w:rsid w:val="004C57C6"/>
    <w:pPr>
      <w:keepNext/>
      <w:spacing w:before="240"/>
      <w:jc w:val="center"/>
      <w:outlineLvl w:val="6"/>
    </w:pPr>
    <w:rPr>
      <w:i/>
      <w:szCs w:val="20"/>
    </w:rPr>
  </w:style>
  <w:style w:type="paragraph" w:styleId="Heading8">
    <w:name w:val="heading 8"/>
    <w:basedOn w:val="Normal"/>
    <w:next w:val="Normal"/>
    <w:link w:val="Heading8Char"/>
    <w:qFormat/>
    <w:rsid w:val="004C57C6"/>
    <w:pPr>
      <w:keepNext/>
      <w:jc w:val="center"/>
      <w:outlineLvl w:val="7"/>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1EB"/>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7851E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7851E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rsid w:val="007851EB"/>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12657"/>
    <w:pPr>
      <w:jc w:val="center"/>
    </w:pPr>
    <w:rPr>
      <w:i/>
      <w:iCs/>
      <w:szCs w:val="18"/>
    </w:rPr>
  </w:style>
  <w:style w:type="character" w:customStyle="1" w:styleId="Heading6Char">
    <w:name w:val="Heading 6 Char"/>
    <w:basedOn w:val="DefaultParagraphFont"/>
    <w:link w:val="Heading6"/>
    <w:rsid w:val="004C57C6"/>
    <w:rPr>
      <w:rFonts w:ascii=".VnTime" w:eastAsia="Times New Roman" w:hAnsi=".VnTime" w:cs="Times New Roman"/>
      <w:b/>
      <w:kern w:val="0"/>
      <w:sz w:val="28"/>
      <w:szCs w:val="20"/>
      <w14:ligatures w14:val="none"/>
    </w:rPr>
  </w:style>
  <w:style w:type="character" w:customStyle="1" w:styleId="Heading7Char">
    <w:name w:val="Heading 7 Char"/>
    <w:basedOn w:val="DefaultParagraphFont"/>
    <w:link w:val="Heading7"/>
    <w:rsid w:val="004C57C6"/>
    <w:rPr>
      <w:rFonts w:ascii=".VnTime" w:eastAsia="Times New Roman" w:hAnsi=".VnTime" w:cs="Times New Roman"/>
      <w:i/>
      <w:kern w:val="0"/>
      <w:sz w:val="28"/>
      <w:szCs w:val="20"/>
      <w14:ligatures w14:val="none"/>
    </w:rPr>
  </w:style>
  <w:style w:type="character" w:customStyle="1" w:styleId="Heading8Char">
    <w:name w:val="Heading 8 Char"/>
    <w:basedOn w:val="DefaultParagraphFont"/>
    <w:link w:val="Heading8"/>
    <w:rsid w:val="004C57C6"/>
    <w:rPr>
      <w:rFonts w:ascii=".VnTimeH" w:eastAsia="Times New Roman" w:hAnsi=".VnTimeH" w:cs="Times New Roman"/>
      <w:b/>
      <w:kern w:val="0"/>
      <w:sz w:val="26"/>
      <w:szCs w:val="20"/>
      <w14:ligatures w14:val="none"/>
    </w:rPr>
  </w:style>
  <w:style w:type="paragraph" w:styleId="BodyText">
    <w:name w:val="Body Text"/>
    <w:basedOn w:val="Normal"/>
    <w:link w:val="BodyTextChar"/>
    <w:rsid w:val="004C57C6"/>
    <w:pPr>
      <w:jc w:val="center"/>
    </w:pPr>
    <w:rPr>
      <w:rFonts w:ascii=".VnTimeH" w:hAnsi=".VnTimeH"/>
      <w:sz w:val="26"/>
    </w:rPr>
  </w:style>
  <w:style w:type="character" w:customStyle="1" w:styleId="BodyTextChar">
    <w:name w:val="Body Text Char"/>
    <w:basedOn w:val="DefaultParagraphFont"/>
    <w:link w:val="BodyText"/>
    <w:rsid w:val="004C57C6"/>
    <w:rPr>
      <w:rFonts w:ascii=".VnTimeH" w:eastAsia="Times New Roman" w:hAnsi=".VnTimeH" w:cs="Times New Roman"/>
      <w:kern w:val="0"/>
      <w:sz w:val="26"/>
      <w:szCs w:val="24"/>
      <w14:ligatures w14:val="none"/>
    </w:rPr>
  </w:style>
  <w:style w:type="paragraph" w:styleId="BodyText2">
    <w:name w:val="Body Text 2"/>
    <w:basedOn w:val="Normal"/>
    <w:link w:val="BodyText2Char"/>
    <w:rsid w:val="004C57C6"/>
    <w:pPr>
      <w:jc w:val="both"/>
    </w:pPr>
  </w:style>
  <w:style w:type="character" w:customStyle="1" w:styleId="BodyText2Char">
    <w:name w:val="Body Text 2 Char"/>
    <w:basedOn w:val="DefaultParagraphFont"/>
    <w:link w:val="BodyText2"/>
    <w:rsid w:val="004C57C6"/>
    <w:rPr>
      <w:rFonts w:ascii=".VnTime" w:eastAsia="Times New Roman" w:hAnsi=".VnTime" w:cs="Times New Roman"/>
      <w:kern w:val="0"/>
      <w:sz w:val="28"/>
      <w:szCs w:val="24"/>
      <w14:ligatures w14:val="none"/>
    </w:rPr>
  </w:style>
  <w:style w:type="paragraph" w:styleId="BodyTextIndent">
    <w:name w:val="Body Text Indent"/>
    <w:basedOn w:val="Normal"/>
    <w:link w:val="BodyTextIndentChar"/>
    <w:rsid w:val="004C57C6"/>
    <w:pPr>
      <w:ind w:firstLine="720"/>
      <w:jc w:val="both"/>
    </w:pPr>
  </w:style>
  <w:style w:type="character" w:customStyle="1" w:styleId="BodyTextIndentChar">
    <w:name w:val="Body Text Indent Char"/>
    <w:basedOn w:val="DefaultParagraphFont"/>
    <w:link w:val="BodyTextIndent"/>
    <w:rsid w:val="004C57C6"/>
    <w:rPr>
      <w:rFonts w:ascii=".VnTime" w:eastAsia="Times New Roman" w:hAnsi=".VnTime" w:cs="Times New Roman"/>
      <w:kern w:val="0"/>
      <w:sz w:val="28"/>
      <w:szCs w:val="24"/>
      <w14:ligatures w14:val="none"/>
    </w:rPr>
  </w:style>
  <w:style w:type="paragraph" w:styleId="BodyText3">
    <w:name w:val="Body Text 3"/>
    <w:basedOn w:val="Normal"/>
    <w:link w:val="BodyText3Char"/>
    <w:rsid w:val="004C57C6"/>
    <w:pPr>
      <w:spacing w:after="120"/>
    </w:pPr>
    <w:rPr>
      <w:sz w:val="16"/>
      <w:szCs w:val="16"/>
    </w:rPr>
  </w:style>
  <w:style w:type="character" w:customStyle="1" w:styleId="BodyText3Char">
    <w:name w:val="Body Text 3 Char"/>
    <w:basedOn w:val="DefaultParagraphFont"/>
    <w:link w:val="BodyText3"/>
    <w:rsid w:val="004C57C6"/>
    <w:rPr>
      <w:rFonts w:ascii=".VnTime" w:eastAsia="Times New Roman" w:hAnsi=".VnTime" w:cs="Times New Roman"/>
      <w:kern w:val="0"/>
      <w:sz w:val="16"/>
      <w:szCs w:val="16"/>
      <w14:ligatures w14:val="none"/>
    </w:rPr>
  </w:style>
  <w:style w:type="table" w:styleId="TableGrid">
    <w:name w:val="Table Grid"/>
    <w:basedOn w:val="TableNormal"/>
    <w:rsid w:val="004C57C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autoRedefine/>
    <w:rsid w:val="004C57C6"/>
    <w:pPr>
      <w:spacing w:after="160" w:line="240" w:lineRule="exact"/>
    </w:pPr>
    <w:rPr>
      <w:rFonts w:ascii="Verdana" w:hAnsi="Verdana" w:cs="Verdana"/>
      <w:sz w:val="20"/>
      <w:szCs w:val="20"/>
    </w:rPr>
  </w:style>
  <w:style w:type="paragraph" w:styleId="BalloonText">
    <w:name w:val="Balloon Text"/>
    <w:basedOn w:val="Normal"/>
    <w:link w:val="BalloonTextChar"/>
    <w:rsid w:val="004C57C6"/>
    <w:rPr>
      <w:rFonts w:ascii="Segoe UI" w:hAnsi="Segoe UI" w:cs="Segoe UI"/>
      <w:sz w:val="18"/>
      <w:szCs w:val="18"/>
    </w:rPr>
  </w:style>
  <w:style w:type="character" w:customStyle="1" w:styleId="BalloonTextChar">
    <w:name w:val="Balloon Text Char"/>
    <w:basedOn w:val="DefaultParagraphFont"/>
    <w:link w:val="BalloonText"/>
    <w:rsid w:val="004C57C6"/>
    <w:rPr>
      <w:rFonts w:ascii="Segoe UI" w:eastAsia="Times New Roman" w:hAnsi="Segoe UI" w:cs="Segoe UI"/>
      <w:kern w:val="0"/>
      <w:sz w:val="18"/>
      <w:szCs w:val="18"/>
      <w14:ligatures w14:val="none"/>
    </w:rPr>
  </w:style>
  <w:style w:type="paragraph" w:styleId="Header">
    <w:name w:val="header"/>
    <w:basedOn w:val="Normal"/>
    <w:link w:val="HeaderChar"/>
    <w:uiPriority w:val="99"/>
    <w:unhideWhenUsed/>
    <w:rsid w:val="00B87EE3"/>
    <w:pPr>
      <w:tabs>
        <w:tab w:val="center" w:pos="4680"/>
        <w:tab w:val="right" w:pos="9360"/>
      </w:tabs>
    </w:pPr>
  </w:style>
  <w:style w:type="character" w:customStyle="1" w:styleId="HeaderChar">
    <w:name w:val="Header Char"/>
    <w:basedOn w:val="DefaultParagraphFont"/>
    <w:link w:val="Header"/>
    <w:uiPriority w:val="99"/>
    <w:rsid w:val="00B87EE3"/>
    <w:rPr>
      <w:rFonts w:ascii=".VnTime" w:eastAsia="Times New Roman" w:hAnsi=".VnTime" w:cs="Times New Roman"/>
      <w:kern w:val="0"/>
      <w:sz w:val="28"/>
      <w:szCs w:val="24"/>
      <w14:ligatures w14:val="none"/>
    </w:rPr>
  </w:style>
  <w:style w:type="paragraph" w:styleId="Footer">
    <w:name w:val="footer"/>
    <w:basedOn w:val="Normal"/>
    <w:link w:val="FooterChar"/>
    <w:uiPriority w:val="99"/>
    <w:unhideWhenUsed/>
    <w:rsid w:val="00B87EE3"/>
    <w:pPr>
      <w:tabs>
        <w:tab w:val="center" w:pos="4680"/>
        <w:tab w:val="right" w:pos="9360"/>
      </w:tabs>
    </w:pPr>
  </w:style>
  <w:style w:type="character" w:customStyle="1" w:styleId="FooterChar">
    <w:name w:val="Footer Char"/>
    <w:basedOn w:val="DefaultParagraphFont"/>
    <w:link w:val="Footer"/>
    <w:uiPriority w:val="99"/>
    <w:rsid w:val="00B87EE3"/>
    <w:rPr>
      <w:rFonts w:ascii=".VnTime" w:eastAsia="Times New Roman" w:hAnsi=".VnTime" w:cs="Times New Roman"/>
      <w:kern w:val="0"/>
      <w:sz w:val="28"/>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4025</Words>
  <Characters>22948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Vu Viet Cuong</cp:lastModifiedBy>
  <cp:revision>12</cp:revision>
  <dcterms:created xsi:type="dcterms:W3CDTF">2026-10-19T06:56:00Z</dcterms:created>
  <dcterms:modified xsi:type="dcterms:W3CDTF">2026-10-20T06:33:00Z</dcterms:modified>
</cp:coreProperties>
</file>